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FBA4" w14:textId="2084691A" w:rsidR="0063058C" w:rsidRPr="00BB06C2" w:rsidRDefault="0063058C" w:rsidP="00707BE1">
      <w:pPr>
        <w:jc w:val="both"/>
        <w:rPr>
          <w:b/>
          <w:bCs/>
        </w:rPr>
      </w:pPr>
      <w:r w:rsidRPr="00BB06C2">
        <w:rPr>
          <w:b/>
          <w:bCs/>
        </w:rPr>
        <w:t>1)</w:t>
      </w:r>
      <w:r w:rsidR="00C23E34" w:rsidRPr="00BB06C2">
        <w:rPr>
          <w:b/>
          <w:bCs/>
        </w:rPr>
        <w:t xml:space="preserve"> </w:t>
      </w:r>
      <w:r w:rsidRPr="00BB06C2">
        <w:rPr>
          <w:b/>
          <w:bCs/>
        </w:rPr>
        <w:t>Dle Nařízení   č.396/2005 pro maximální hodnoty reziduí pesticidů platí limity pro obsah chlorečnanů pro jednotlivé kategorie potravin.</w:t>
      </w:r>
      <w:r w:rsidR="00707BE1" w:rsidRPr="00BB06C2">
        <w:rPr>
          <w:b/>
          <w:bCs/>
        </w:rPr>
        <w:t xml:space="preserve"> </w:t>
      </w:r>
      <w:r w:rsidRPr="00BB06C2">
        <w:rPr>
          <w:b/>
          <w:bCs/>
        </w:rPr>
        <w:t>Můžeme poprosit o potvrzení, že do tohoto limitu by však neměl být započítán obsah chlorečnanů obsažený v pitné vodě (splňující limit pro obsah chlorečnanů dle vyhlášky 252/2004 pro pitnou vodu), která je součástí potraviny?</w:t>
      </w:r>
    </w:p>
    <w:p w14:paraId="225FA782" w14:textId="7F13736D" w:rsidR="0063058C" w:rsidRPr="00685F8C" w:rsidRDefault="00C72777" w:rsidP="00707BE1">
      <w:pPr>
        <w:jc w:val="both"/>
      </w:pPr>
      <w:r>
        <w:t>Odpověď na tento dotaz bude ještě dodána.</w:t>
      </w:r>
    </w:p>
    <w:p w14:paraId="4AA9F37A" w14:textId="449D8C04" w:rsidR="0063058C" w:rsidRPr="00BB06C2" w:rsidRDefault="0063058C" w:rsidP="00707BE1">
      <w:pPr>
        <w:jc w:val="both"/>
        <w:rPr>
          <w:b/>
          <w:bCs/>
        </w:rPr>
      </w:pPr>
      <w:r w:rsidRPr="00BB06C2">
        <w:rPr>
          <w:b/>
          <w:bCs/>
        </w:rPr>
        <w:t>2) Pokud se masový polotovar z čerstvého drůbežího masa převáží mezi jednotlivými výrobními závody chlazenou distribucí, kde pak dojde k tepelnému zpracování - je nutné opakovat vzorkování a rozbory na obsah mikroorganismů? Pokud ano, je legislativně stanovena četnost testování?</w:t>
      </w:r>
    </w:p>
    <w:p w14:paraId="74EE7392" w14:textId="49D5C658" w:rsidR="0063058C" w:rsidRPr="00051563" w:rsidRDefault="00077F43" w:rsidP="00707BE1">
      <w:pPr>
        <w:jc w:val="both"/>
      </w:pPr>
      <w:r>
        <w:t>S</w:t>
      </w:r>
      <w:r w:rsidR="00211F8B">
        <w:t xml:space="preserve"> největší pravděpodobností opakované vyšetření není nutné, ale dotaz není položen zcela jasně.  </w:t>
      </w:r>
      <w:r w:rsidR="00C72777">
        <w:t xml:space="preserve">Byla  provedena domluva s </w:t>
      </w:r>
      <w:r w:rsidR="00051563" w:rsidRPr="00051563">
        <w:t xml:space="preserve">PKČR, </w:t>
      </w:r>
      <w:r w:rsidR="00F1325B">
        <w:t>že se PPP spojí napřímo s</w:t>
      </w:r>
      <w:r w:rsidR="00C72777">
        <w:t xml:space="preserve"> panem</w:t>
      </w:r>
      <w:r w:rsidR="00F1325B">
        <w:t> </w:t>
      </w:r>
      <w:r w:rsidR="00C72777">
        <w:t xml:space="preserve">MVDr. </w:t>
      </w:r>
      <w:r w:rsidR="00F1325B">
        <w:t>A</w:t>
      </w:r>
      <w:r w:rsidR="00C72777">
        <w:t>lešem</w:t>
      </w:r>
      <w:r w:rsidR="00F1325B">
        <w:t xml:space="preserve"> Kolmanem</w:t>
      </w:r>
      <w:r w:rsidR="00C72777">
        <w:t xml:space="preserve"> k objasnění dotazu.</w:t>
      </w:r>
    </w:p>
    <w:p w14:paraId="7AD4A996" w14:textId="05393F74" w:rsidR="0063058C" w:rsidRPr="00BB06C2" w:rsidRDefault="0063058C" w:rsidP="00707BE1">
      <w:pPr>
        <w:jc w:val="both"/>
        <w:rPr>
          <w:b/>
          <w:bCs/>
        </w:rPr>
      </w:pPr>
      <w:r w:rsidRPr="00BB06C2">
        <w:rPr>
          <w:b/>
          <w:bCs/>
        </w:rPr>
        <w:t>3) Musí být v případě potravinářských výrobků označených veterinárním oválem výrobního závodu uvedeno veterinární číslo (ovál) i na prodejních dokladech (např. dodací listy, faktury)?</w:t>
      </w:r>
    </w:p>
    <w:p w14:paraId="4B7AE1F1" w14:textId="6C7CD860" w:rsidR="0063058C" w:rsidRPr="00F1325B" w:rsidRDefault="00F1325B" w:rsidP="00707BE1">
      <w:pPr>
        <w:jc w:val="both"/>
      </w:pPr>
      <w:r w:rsidRPr="00F1325B">
        <w:t>Ovál být na prodejních dokladech nemusí</w:t>
      </w:r>
      <w:r>
        <w:t>,</w:t>
      </w:r>
      <w:r w:rsidRPr="00F1325B">
        <w:t xml:space="preserve"> pouze musí být zajištěna identifikovatelnost dokladu a příslušného výrobku.</w:t>
      </w:r>
    </w:p>
    <w:p w14:paraId="443ABD88" w14:textId="4B5F284D" w:rsidR="0063058C" w:rsidRPr="00BB06C2" w:rsidRDefault="0063058C" w:rsidP="00707BE1">
      <w:pPr>
        <w:jc w:val="both"/>
        <w:rPr>
          <w:b/>
          <w:bCs/>
        </w:rPr>
      </w:pPr>
      <w:r w:rsidRPr="00BB06C2">
        <w:rPr>
          <w:b/>
          <w:bCs/>
        </w:rPr>
        <w:t>4) pokud je v aromatu přítomen Silikon dioxide – jakožto protispékavá látka, která plní pouze technologickou funkci. Musí nebo nemusí být deklarována na obale?</w:t>
      </w:r>
    </w:p>
    <w:p w14:paraId="31355635" w14:textId="0F1074D0" w:rsidR="00BB06C2" w:rsidRPr="00D56A08" w:rsidRDefault="00AB02ED" w:rsidP="00707BE1">
      <w:pPr>
        <w:jc w:val="both"/>
      </w:pPr>
      <w:r>
        <w:t xml:space="preserve">Dle čl. 20 nařízení (EU) 1169/2011 do seznamu složek není nutné zařazovat potravinářské přídatné látky, které </w:t>
      </w:r>
      <w:r w:rsidRPr="00F5194A">
        <w:t>jsou v dané potravině obsaženy pouze proto, že byly obsaženy v jedné nebo více složkách této potraviny, v souladu se zásadou přenosu uvedenou v čl. 18 odst. 1 písm. a) a b) nařízení (ES) č. 1333/2008, pokud v konečném výrobku již neplní tech</w:t>
      </w:r>
      <w:r>
        <w:t>nologickou funkci.</w:t>
      </w:r>
    </w:p>
    <w:p w14:paraId="1C85E23A" w14:textId="151BBF3A" w:rsidR="0063058C" w:rsidRDefault="0063058C" w:rsidP="00707BE1">
      <w:pPr>
        <w:jc w:val="both"/>
        <w:rPr>
          <w:b/>
          <w:bCs/>
        </w:rPr>
      </w:pPr>
      <w:r w:rsidRPr="00BB06C2">
        <w:rPr>
          <w:b/>
          <w:bCs/>
        </w:rPr>
        <w:t xml:space="preserve"> 5) Prosíme o vysvětlení fungování Nařízení Komise v přenesené pravomoci 2024/2104 - případy a podmínky, za nichž mohou příslušné orgány požádat hospodářské subjekty o oznámení příchodu určitého zboží vstupujícího. Víme, že na některé potravinářské komodity se vztahuje zesílená kontrola při vstupu do EU, ale jak bude probíhat tato kontrola? Dopředu nic hlásit nebudeme, nebudou potřeba od dodavatele ze 3. země žádné analýzy, ale při vstupu do EU nám „zablokují“ surovinu a budou rozborovat? Tzn., že nám to může např. v Hamburku stát, než budou hotové výsledky analýz? </w:t>
      </w:r>
    </w:p>
    <w:p w14:paraId="3110E8FB" w14:textId="77777777" w:rsidR="00D56A08" w:rsidRDefault="00D56A08" w:rsidP="00D56A08">
      <w:pPr>
        <w:jc w:val="both"/>
      </w:pPr>
      <w:r>
        <w:t xml:space="preserve">Upozorňujeme, že skutečnost popsána tazatelem na konci dotazu (kdy bude při vstupu do EU zablokováno zboží např. v Hamburku a bude čekat na výsledky analýz) je běžná praxe, nikoliv důsledek nového nařízení č. 2024/2104. </w:t>
      </w:r>
      <w:r w:rsidRPr="008409EF">
        <w:t>Jakákoliv komodita může být při dovozu kdykoliv zkontrolována (zejména při podezření na nedodržení předpisů) a tím pádem „zablokována“ do doby, než jsou výsledky analýz, pokud byly požadovány.</w:t>
      </w:r>
      <w:r>
        <w:t xml:space="preserve"> </w:t>
      </w:r>
    </w:p>
    <w:p w14:paraId="70C6A04D" w14:textId="77777777" w:rsidR="00D56A08" w:rsidRDefault="00D56A08" w:rsidP="00D56A08">
      <w:pPr>
        <w:jc w:val="both"/>
        <w:rPr>
          <w:i/>
          <w:iCs/>
        </w:rPr>
      </w:pPr>
      <w:r w:rsidRPr="008409EF">
        <w:t>Zesílená úřední kontrola je nadstavba, která stanoví konkrétní postup dovozu a konkrétní místa kontroly. Pokud není dovoz komodity upraven nějakým specifickým přímo použitelným předpisem, probíhají zejména podle čl. 44 nařízení (EU) 2017/625, tzn. na základě analýzy rizika a s přiměřenou četností.</w:t>
      </w:r>
      <w:r>
        <w:t xml:space="preserve"> </w:t>
      </w:r>
      <w:r w:rsidRPr="008409EF">
        <w:t>Na čl. 44 nařízení (EU) 2017/625</w:t>
      </w:r>
      <w:r>
        <w:t xml:space="preserve"> </w:t>
      </w:r>
      <w:r w:rsidRPr="008409EF">
        <w:t>navazuje nové nařízení (EU) 2024/2104</w:t>
      </w:r>
      <w:r>
        <w:t xml:space="preserve">, které dává příslušným orgánům členských států možnost požadovat po provozovatelích oznámení o příchodu určitého </w:t>
      </w:r>
      <w:r w:rsidRPr="00E53FAA">
        <w:t>zboží</w:t>
      </w:r>
      <w:r w:rsidRPr="00115A57">
        <w:t xml:space="preserve"> </w:t>
      </w:r>
      <w:r>
        <w:t xml:space="preserve">ze třetích zemí, jsou-li splněny podmínky čl. 2 tohoto nařízení a pouze </w:t>
      </w:r>
      <w:r w:rsidRPr="008409EF">
        <w:t>v situacích, kdy je kontrola prováděna na stanovišti hraniční kontroly</w:t>
      </w:r>
      <w:r>
        <w:t>. N</w:t>
      </w:r>
      <w:r w:rsidRPr="005F65A2">
        <w:t>ařízení nezavádí vstupní kontroly u zboží, které doposud kontrolám v místě vstupu nepodléhalo</w:t>
      </w:r>
      <w:r>
        <w:t>.</w:t>
      </w:r>
      <w:r w:rsidRPr="00253736">
        <w:rPr>
          <w:i/>
          <w:iCs/>
        </w:rPr>
        <w:t xml:space="preserve"> </w:t>
      </w:r>
    </w:p>
    <w:p w14:paraId="1EA66113" w14:textId="02FAE768" w:rsidR="00376724" w:rsidRPr="00D56A08" w:rsidRDefault="00D56A08" w:rsidP="00707BE1">
      <w:pPr>
        <w:jc w:val="both"/>
      </w:pPr>
      <w:r>
        <w:lastRenderedPageBreak/>
        <w:t>Upozorňujeme, že požadavky na oznámení dle tohoto nařízení jsou stanoveny na národní úrovni. U</w:t>
      </w:r>
      <w:r w:rsidRPr="006457CE">
        <w:t xml:space="preserve"> zásilky určitého zboží s místem určení v ČR může být oznámení o příchodu zásilky požadováno jiným členským státem vstupu do EU. V takovém případě je na dovozci, aby komunikoval s příslušným místem hraniční kontroly a dopředu se o národních požadavcích a pravidlech vstupu informoval.</w:t>
      </w:r>
    </w:p>
    <w:p w14:paraId="3058E0F2" w14:textId="01E5A5FA" w:rsidR="00BA75FE" w:rsidRPr="00980295" w:rsidRDefault="0063058C" w:rsidP="00980295">
      <w:pPr>
        <w:jc w:val="both"/>
        <w:rPr>
          <w:b/>
          <w:bCs/>
        </w:rPr>
      </w:pPr>
      <w:r w:rsidRPr="00BB06C2">
        <w:rPr>
          <w:b/>
          <w:bCs/>
        </w:rPr>
        <w:t xml:space="preserve"> 6) Zákazník nás požádal o výrobu produktu na velikonoce, kdy by chtěl mandle obalit v bílé čokoládě, ale tak aby byly barevné. Lze do čokolády přidat rostlinný koncentrát například ibišku, spiruliny? Dle našeho názoru nelze dle nařízení 1333/2008 do čokolády přidávat barviva. </w:t>
      </w:r>
    </w:p>
    <w:p w14:paraId="5CBA5E6E" w14:textId="77777777" w:rsidR="00BA75FE" w:rsidRPr="00607D3C" w:rsidRDefault="00BA75FE" w:rsidP="00BA75FE">
      <w:pPr>
        <w:pStyle w:val="Odstavecseseznamem"/>
        <w:numPr>
          <w:ilvl w:val="0"/>
          <w:numId w:val="1"/>
        </w:numPr>
        <w:jc w:val="both"/>
        <w:rPr>
          <w:b/>
          <w:bCs/>
        </w:rPr>
      </w:pPr>
      <w:r w:rsidRPr="00607D3C">
        <w:rPr>
          <w:b/>
          <w:bCs/>
        </w:rPr>
        <w:t>V případě, že by se jednalo o výrobek označený jako například „mandle v bílé čokoládě“</w:t>
      </w:r>
      <w:r>
        <w:rPr>
          <w:b/>
          <w:bCs/>
        </w:rPr>
        <w:t xml:space="preserve"> (mandle obalené pouze v bílé čokoládě)</w:t>
      </w:r>
    </w:p>
    <w:p w14:paraId="74C59CD7" w14:textId="77777777" w:rsidR="00BA75FE" w:rsidRPr="00B40950" w:rsidRDefault="00BA75FE" w:rsidP="00BA75FE">
      <w:pPr>
        <w:ind w:left="360"/>
        <w:jc w:val="both"/>
        <w:rPr>
          <w:b/>
          <w:bCs/>
        </w:rPr>
      </w:pPr>
      <w:r>
        <w:t xml:space="preserve">Dle platné legislativy je </w:t>
      </w:r>
      <w:r w:rsidRPr="00D67CB4">
        <w:t>čokoládou (hořkou čokoládou) – potravina vyrobená z kakaových součástí, přírodních sladidel, sladidel nebo jejich kombinací, přídatných látek nebo látek určených k aromatizaci, popřípadě z dalších složek</w:t>
      </w:r>
      <w:r>
        <w:t xml:space="preserve">. Na základě nařízení Evropského parlamentu a Rady (ES) č. 1333/2008 o potravinářských přídatných látkách, část E </w:t>
      </w:r>
      <w:r w:rsidRPr="00B40950">
        <w:rPr>
          <w:b/>
          <w:bCs/>
        </w:rPr>
        <w:t xml:space="preserve">není povolena přítomnost potravinářského barviva v kakaových </w:t>
      </w:r>
      <w:r>
        <w:rPr>
          <w:b/>
          <w:bCs/>
        </w:rPr>
        <w:t xml:space="preserve">a čokoládových výrobcích, zároveň není povolena přítomnost barviv v </w:t>
      </w:r>
      <w:r w:rsidRPr="005C5B4A">
        <w:rPr>
          <w:b/>
          <w:bCs/>
        </w:rPr>
        <w:t>kakaových výrobcích a čokoládových složkách čokoládových výrobků</w:t>
      </w:r>
      <w:r>
        <w:rPr>
          <w:b/>
          <w:bCs/>
        </w:rPr>
        <w:t xml:space="preserve"> ani na základě zásady přenosu dle </w:t>
      </w:r>
      <w:r w:rsidRPr="00E87FAF">
        <w:rPr>
          <w:b/>
          <w:bCs/>
        </w:rPr>
        <w:t>příloh</w:t>
      </w:r>
      <w:r>
        <w:rPr>
          <w:b/>
          <w:bCs/>
        </w:rPr>
        <w:t>y</w:t>
      </w:r>
      <w:r w:rsidRPr="00E87FAF">
        <w:rPr>
          <w:b/>
          <w:bCs/>
        </w:rPr>
        <w:t xml:space="preserve"> II, část</w:t>
      </w:r>
      <w:r>
        <w:rPr>
          <w:b/>
          <w:bCs/>
        </w:rPr>
        <w:t>i</w:t>
      </w:r>
      <w:r w:rsidRPr="00E87FAF">
        <w:rPr>
          <w:b/>
          <w:bCs/>
        </w:rPr>
        <w:t xml:space="preserve"> A, tabulk</w:t>
      </w:r>
      <w:r>
        <w:rPr>
          <w:b/>
          <w:bCs/>
        </w:rPr>
        <w:t>y</w:t>
      </w:r>
      <w:r w:rsidRPr="00E87FAF">
        <w:rPr>
          <w:b/>
          <w:bCs/>
        </w:rPr>
        <w:t xml:space="preserve"> 2</w:t>
      </w:r>
      <w:r>
        <w:rPr>
          <w:b/>
          <w:bCs/>
        </w:rPr>
        <w:t xml:space="preserve"> výše uvedeného nařízení.</w:t>
      </w:r>
    </w:p>
    <w:p w14:paraId="5C1EE01C" w14:textId="77777777" w:rsidR="00BA75FE" w:rsidRDefault="00BA75FE" w:rsidP="00BA75FE">
      <w:pPr>
        <w:ind w:left="360"/>
        <w:jc w:val="both"/>
      </w:pPr>
      <w:r>
        <w:t>Pokud tedy přidaný koncentrát naplňuje definici přídatné látky dle výše uvedeného nařízení, nelze jej v tomto případě přidat. V případě že definici přídatné látky zmíněný koncentrát nenaplňuje, lze na něj pohlížet jako na běžnou potravinovou složku s barvícím účinkem a přidání by bylo do tohoto výrobku možné.</w:t>
      </w:r>
    </w:p>
    <w:p w14:paraId="278883B1" w14:textId="77777777" w:rsidR="00BA75FE" w:rsidRPr="00607D3C" w:rsidRDefault="00BA75FE" w:rsidP="00BA75FE">
      <w:pPr>
        <w:pStyle w:val="Odstavecseseznamem"/>
        <w:numPr>
          <w:ilvl w:val="0"/>
          <w:numId w:val="1"/>
        </w:numPr>
        <w:jc w:val="both"/>
        <w:rPr>
          <w:b/>
          <w:bCs/>
        </w:rPr>
      </w:pPr>
      <w:r w:rsidRPr="00607D3C">
        <w:rPr>
          <w:b/>
          <w:bCs/>
        </w:rPr>
        <w:t>V případě, že by se jednalo o výrobek označený jako například „</w:t>
      </w:r>
      <w:r>
        <w:rPr>
          <w:b/>
          <w:bCs/>
        </w:rPr>
        <w:t>mandle v bílé čokoládě</w:t>
      </w:r>
      <w:r w:rsidRPr="00607D3C">
        <w:rPr>
          <w:b/>
          <w:bCs/>
        </w:rPr>
        <w:t xml:space="preserve"> s polevou“ nebo „</w:t>
      </w:r>
      <w:r>
        <w:rPr>
          <w:b/>
          <w:bCs/>
        </w:rPr>
        <w:t xml:space="preserve">mandle v bílé čokoládě </w:t>
      </w:r>
      <w:r w:rsidRPr="00607D3C">
        <w:rPr>
          <w:b/>
          <w:bCs/>
        </w:rPr>
        <w:t>dekorovan</w:t>
      </w:r>
      <w:r>
        <w:rPr>
          <w:b/>
          <w:bCs/>
        </w:rPr>
        <w:t>é</w:t>
      </w:r>
      <w:r w:rsidRPr="00607D3C">
        <w:rPr>
          <w:b/>
          <w:bCs/>
        </w:rPr>
        <w:t>“ (čokoládový bonbon na jehož povrchu by se vyskytovala poleva)</w:t>
      </w:r>
    </w:p>
    <w:p w14:paraId="3B30D7E5" w14:textId="77777777" w:rsidR="00BA75FE" w:rsidRDefault="00BA75FE" w:rsidP="00BA75FE">
      <w:pPr>
        <w:ind w:left="360"/>
        <w:jc w:val="both"/>
      </w:pPr>
      <w:r>
        <w:t xml:space="preserve">Na základě nařízení Evropského parlamentu a Rady (ES) č. 1333/2008 o potravinářských </w:t>
      </w:r>
      <w:r w:rsidRPr="00F45A86">
        <w:t xml:space="preserve">přídatných látkách, je do kategorie Dekorace, polevy a náplně, kromě náplní na bázi ovoce spadajících do kategorie 4.2.4, přídavek barviv za podmínek stanovených ve výše uvedeném nařízení povolen. </w:t>
      </w:r>
      <w:r w:rsidRPr="00B40950">
        <w:rPr>
          <w:b/>
          <w:bCs/>
        </w:rPr>
        <w:t>U takového výrobku je tedy přidání barviva možné*.</w:t>
      </w:r>
    </w:p>
    <w:p w14:paraId="5BD747AD" w14:textId="77777777" w:rsidR="00BA75FE" w:rsidRDefault="00BA75FE" w:rsidP="00BA75FE">
      <w:pPr>
        <w:pStyle w:val="Odstavecseseznamem"/>
        <w:numPr>
          <w:ilvl w:val="0"/>
          <w:numId w:val="1"/>
        </w:numPr>
        <w:jc w:val="both"/>
        <w:rPr>
          <w:b/>
          <w:bCs/>
        </w:rPr>
      </w:pPr>
      <w:r>
        <w:rPr>
          <w:b/>
          <w:bCs/>
        </w:rPr>
        <w:t xml:space="preserve">V případě, že by se jednalo o výrobek označený jako „mandle v polevě“ (mandle obalená v polevě spadající do kategorie </w:t>
      </w:r>
      <w:r w:rsidRPr="00E96853">
        <w:rPr>
          <w:b/>
          <w:bCs/>
        </w:rPr>
        <w:t>Dekorace, polevy a náplně, kromě náplní na bázi ovoce spadajících do kategorie 4.2.4)</w:t>
      </w:r>
    </w:p>
    <w:p w14:paraId="42938AC0" w14:textId="39B54DFF" w:rsidR="00BA75FE" w:rsidRPr="00FF40ED" w:rsidRDefault="00BA75FE" w:rsidP="00980295">
      <w:pPr>
        <w:ind w:left="360"/>
        <w:jc w:val="both"/>
      </w:pPr>
      <w:r w:rsidRPr="00FF40ED">
        <w:t xml:space="preserve">Obdobný postup jako v případě </w:t>
      </w:r>
      <w:r>
        <w:t>možnosti</w:t>
      </w:r>
      <w:r w:rsidRPr="00FF40ED">
        <w:t xml:space="preserve"> b)</w:t>
      </w:r>
      <w:r>
        <w:t xml:space="preserve"> </w:t>
      </w:r>
      <w:r w:rsidRPr="00FF40ED">
        <w:t xml:space="preserve">- tedy </w:t>
      </w:r>
      <w:r w:rsidRPr="00F45A86">
        <w:t xml:space="preserve">do kategorie Dekorace, polevy a náplně, kromě náplní na bázi ovoce spadajících do kategorie 4.2.4, </w:t>
      </w:r>
      <w:r>
        <w:t xml:space="preserve">je </w:t>
      </w:r>
      <w:r w:rsidRPr="00F45A86">
        <w:t xml:space="preserve">přídavek barviv za podmínek stanovených ve výše uvedeném nařízení povolen. </w:t>
      </w:r>
      <w:r w:rsidRPr="00B40950">
        <w:rPr>
          <w:b/>
          <w:bCs/>
        </w:rPr>
        <w:t>U takového výrobku je tedy přidání barviva možné*.</w:t>
      </w:r>
    </w:p>
    <w:p w14:paraId="313EBE4B" w14:textId="77777777" w:rsidR="00BA75FE" w:rsidRPr="00B40950" w:rsidRDefault="00BA75FE" w:rsidP="00980295">
      <w:pPr>
        <w:spacing w:before="120"/>
        <w:jc w:val="both"/>
        <w:rPr>
          <w:b/>
          <w:bCs/>
        </w:rPr>
      </w:pPr>
      <w:r w:rsidRPr="00B40950">
        <w:rPr>
          <w:b/>
          <w:bCs/>
        </w:rPr>
        <w:t>*K bodu b) a c):</w:t>
      </w:r>
    </w:p>
    <w:p w14:paraId="172C2DBD" w14:textId="285C1D9F" w:rsidR="00AD66A8" w:rsidRDefault="00BA75FE" w:rsidP="00707BE1">
      <w:pPr>
        <w:pStyle w:val="Odstavecseseznamem"/>
        <w:numPr>
          <w:ilvl w:val="0"/>
          <w:numId w:val="2"/>
        </w:numPr>
        <w:jc w:val="both"/>
      </w:pPr>
      <w:r>
        <w:t>I v případě že předmětná barvící složka naplňuje definici přídatné látky dle nařízení Evropského parlamentu a Rady (ES) č. 1333/2008 o potravinářských přídatných látkách, je třeba, aby tato látka byla schválena pro použití v kategorii výrobku, do kterého bude následně přidána.</w:t>
      </w:r>
    </w:p>
    <w:p w14:paraId="7A5E38FB" w14:textId="77777777" w:rsidR="00701593" w:rsidRDefault="00701593" w:rsidP="00701593">
      <w:pPr>
        <w:pStyle w:val="Odstavecseseznamem"/>
        <w:jc w:val="both"/>
      </w:pPr>
    </w:p>
    <w:p w14:paraId="3BC7205E" w14:textId="427B81B7" w:rsidR="0063058C" w:rsidRPr="00BB06C2" w:rsidRDefault="0063058C" w:rsidP="00707BE1">
      <w:pPr>
        <w:jc w:val="both"/>
        <w:rPr>
          <w:b/>
          <w:bCs/>
        </w:rPr>
      </w:pPr>
      <w:r w:rsidRPr="00BB06C2">
        <w:rPr>
          <w:b/>
          <w:bCs/>
          <w:i/>
          <w:iCs/>
        </w:rPr>
        <w:t>7) Dle  směrnice č. 1169/2011, příloha 6 o poskytování informací spotřebitelům je uvedeno, že název potraviny musí obsahovat určitý způsob úpravy potraviny a příklady jsou vyjmenovány - prášková, uzená, zmrazená,..) nebo v případě, že neuvedením informace o úpravě je spotřebitel uveden v omyl.</w:t>
      </w:r>
    </w:p>
    <w:p w14:paraId="61318C04" w14:textId="77777777" w:rsidR="0063058C" w:rsidRPr="00BB06C2" w:rsidRDefault="0063058C" w:rsidP="00707BE1">
      <w:pPr>
        <w:jc w:val="both"/>
        <w:rPr>
          <w:b/>
          <w:bCs/>
        </w:rPr>
      </w:pPr>
      <w:r w:rsidRPr="00BB06C2">
        <w:rPr>
          <w:b/>
          <w:bCs/>
          <w:i/>
          <w:iCs/>
        </w:rPr>
        <w:lastRenderedPageBreak/>
        <w:t>Je  </w:t>
      </w:r>
      <w:r w:rsidRPr="00BB06C2">
        <w:rPr>
          <w:b/>
          <w:bCs/>
          <w:i/>
          <w:iCs/>
          <w:u w:val="single"/>
        </w:rPr>
        <w:t>povinné</w:t>
      </w:r>
      <w:r w:rsidRPr="00BB06C2">
        <w:rPr>
          <w:b/>
          <w:bCs/>
          <w:i/>
          <w:iCs/>
        </w:rPr>
        <w:t> na etiketě uvést údaj "pasterováno" v případech:</w:t>
      </w:r>
    </w:p>
    <w:p w14:paraId="44D55570" w14:textId="77777777" w:rsidR="0063058C" w:rsidRPr="00BB06C2" w:rsidRDefault="0063058C" w:rsidP="00707BE1">
      <w:pPr>
        <w:jc w:val="both"/>
        <w:rPr>
          <w:b/>
          <w:bCs/>
        </w:rPr>
      </w:pPr>
      <w:r w:rsidRPr="00BB06C2">
        <w:rPr>
          <w:b/>
          <w:bCs/>
          <w:i/>
          <w:iCs/>
        </w:rPr>
        <w:t xml:space="preserve">a) nealkoholický nápoj s obsahem ovocné šťávy z koncentrátu (0,1 - 20 %) - kdy v rámci technologického procesu výroby dochází k </w:t>
      </w:r>
      <w:r w:rsidRPr="00BB06C2">
        <w:rPr>
          <w:b/>
          <w:bCs/>
          <w:i/>
          <w:iCs/>
          <w:u w:val="single"/>
        </w:rPr>
        <w:t>průtokové</w:t>
      </w:r>
      <w:r w:rsidRPr="00BB06C2">
        <w:rPr>
          <w:b/>
          <w:bCs/>
          <w:i/>
          <w:iCs/>
        </w:rPr>
        <w:t> pasteraci připraveného nápoje a poté se nápoj plní za horka do PET lahví. Nápoj se pasteruje pouze za účelem prodloužení data minimální trvanlivosti, nedochází ke změně fyzikálního a senzorického stavu nápoje a nedochází ke změně složení a nutričních hodnot nápoje. </w:t>
      </w:r>
    </w:p>
    <w:p w14:paraId="473B7750" w14:textId="77777777" w:rsidR="0063058C" w:rsidRPr="00BB06C2" w:rsidRDefault="0063058C" w:rsidP="00707BE1">
      <w:pPr>
        <w:jc w:val="both"/>
        <w:rPr>
          <w:b/>
          <w:bCs/>
        </w:rPr>
      </w:pPr>
      <w:r w:rsidRPr="00BB06C2">
        <w:rPr>
          <w:b/>
          <w:bCs/>
          <w:i/>
          <w:iCs/>
        </w:rPr>
        <w:t xml:space="preserve">b) nealkoholický nápoj nebo nápojový koncentrát (sirup) s obsahem rostlinných extraktů  (0,1 - 0,3 %) - kdy v rámci technologického procesu výroby dochází k </w:t>
      </w:r>
      <w:r w:rsidRPr="00BB06C2">
        <w:rPr>
          <w:b/>
          <w:bCs/>
          <w:i/>
          <w:iCs/>
          <w:u w:val="single"/>
        </w:rPr>
        <w:t xml:space="preserve">průtokové </w:t>
      </w:r>
      <w:r w:rsidRPr="00BB06C2">
        <w:rPr>
          <w:b/>
          <w:bCs/>
          <w:i/>
          <w:iCs/>
        </w:rPr>
        <w:t>pasteraci připraveného nápoje a poté se nápoj plní za horka do PET lahví. Nápoj se pasteruje pouze za účelem prodloužení data minimální trvanlivosti, nedochází ke změně fyzikálního a senzorického stavu nápoje a nedochází ke změně složení a nutričních hodnot nápoje. </w:t>
      </w:r>
    </w:p>
    <w:p w14:paraId="4F5D18CB" w14:textId="77777777" w:rsidR="0063058C" w:rsidRPr="00BB06C2" w:rsidRDefault="0063058C" w:rsidP="00707BE1">
      <w:pPr>
        <w:jc w:val="both"/>
        <w:rPr>
          <w:b/>
          <w:bCs/>
        </w:rPr>
      </w:pPr>
      <w:r w:rsidRPr="00BB06C2">
        <w:rPr>
          <w:b/>
          <w:bCs/>
          <w:i/>
          <w:iCs/>
        </w:rPr>
        <w:t xml:space="preserve">c) nealkoholický nápoj s obsahem ovocné šťávy z koncentrátu (0,1 - 20 %) - kdy v rámci technologického procesu výroby dochází k </w:t>
      </w:r>
      <w:r w:rsidRPr="00BB06C2">
        <w:rPr>
          <w:b/>
          <w:bCs/>
          <w:i/>
          <w:iCs/>
          <w:u w:val="single"/>
        </w:rPr>
        <w:t>pasteraci připraveného nápoje v obalu PLECH v tunelovém pasteru</w:t>
      </w:r>
      <w:r w:rsidRPr="00BB06C2">
        <w:rPr>
          <w:b/>
          <w:bCs/>
          <w:i/>
          <w:iCs/>
        </w:rPr>
        <w:t>. Nápoj se pasteruje pouze za účelem prodloužení data minimální trvanlivosti, nedochází ke změně fyzikálního a senzorického stavu nápoje a nedochází ke změně složení a nutričních hodnot nápoje. </w:t>
      </w:r>
    </w:p>
    <w:p w14:paraId="765D7A43" w14:textId="525F841A" w:rsidR="00EE4B2B" w:rsidRDefault="0063058C" w:rsidP="00707BE1">
      <w:pPr>
        <w:jc w:val="both"/>
        <w:rPr>
          <w:b/>
          <w:bCs/>
          <w:i/>
          <w:iCs/>
        </w:rPr>
      </w:pPr>
      <w:r w:rsidRPr="00BB06C2">
        <w:rPr>
          <w:b/>
          <w:bCs/>
          <w:i/>
          <w:iCs/>
        </w:rPr>
        <w:t>d) ovocný nápoj s podílem ovocné složky (60 %) - příklad Happy Day Immun Active v obalu TetraPak, 1 l - v tomto případě nejsou známy informace, zda dochází k pasteraci ovocných šťáv, sirupu, polotovaru anebo hotového nápoje před plněním. Trvanlivost 12 měsíců.</w:t>
      </w:r>
    </w:p>
    <w:p w14:paraId="04CC5534" w14:textId="75652BD9" w:rsidR="00062F33" w:rsidRPr="00062F33" w:rsidRDefault="004C2E73" w:rsidP="004C2E73">
      <w:pPr>
        <w:jc w:val="both"/>
      </w:pPr>
      <w:r w:rsidRPr="004C2E73">
        <w:t xml:space="preserve">Pro všechny uvedené případy je dle nařízení (EU) 1169/2011 povinné uvést na etiketě údaj </w:t>
      </w:r>
      <w:r>
        <w:t>„</w:t>
      </w:r>
      <w:r w:rsidRPr="004C2E73">
        <w:t>pasterováno”. </w:t>
      </w:r>
    </w:p>
    <w:sectPr w:rsidR="00062F33" w:rsidRPr="00062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66CEA"/>
    <w:multiLevelType w:val="hybridMultilevel"/>
    <w:tmpl w:val="1736B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D904889"/>
    <w:multiLevelType w:val="hybridMultilevel"/>
    <w:tmpl w:val="325C6198"/>
    <w:lvl w:ilvl="0" w:tplc="B5D2AD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0308709">
    <w:abstractNumId w:val="0"/>
  </w:num>
  <w:num w:numId="2" w16cid:durableId="98365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8C"/>
    <w:rsid w:val="00017270"/>
    <w:rsid w:val="00051563"/>
    <w:rsid w:val="00062F33"/>
    <w:rsid w:val="00077F43"/>
    <w:rsid w:val="00100CF8"/>
    <w:rsid w:val="001B2D81"/>
    <w:rsid w:val="00211F8B"/>
    <w:rsid w:val="00225183"/>
    <w:rsid w:val="002969BF"/>
    <w:rsid w:val="00361147"/>
    <w:rsid w:val="00376724"/>
    <w:rsid w:val="00483F24"/>
    <w:rsid w:val="004952F9"/>
    <w:rsid w:val="004C2E73"/>
    <w:rsid w:val="004F0A08"/>
    <w:rsid w:val="00530843"/>
    <w:rsid w:val="005D09DE"/>
    <w:rsid w:val="0063058C"/>
    <w:rsid w:val="00685F8C"/>
    <w:rsid w:val="006A7D17"/>
    <w:rsid w:val="00701593"/>
    <w:rsid w:val="00707BE1"/>
    <w:rsid w:val="007356EB"/>
    <w:rsid w:val="00815387"/>
    <w:rsid w:val="00865743"/>
    <w:rsid w:val="00980295"/>
    <w:rsid w:val="00A00F31"/>
    <w:rsid w:val="00AB02ED"/>
    <w:rsid w:val="00AD66A8"/>
    <w:rsid w:val="00B5404E"/>
    <w:rsid w:val="00BA75FE"/>
    <w:rsid w:val="00BB06C2"/>
    <w:rsid w:val="00BD733B"/>
    <w:rsid w:val="00C23E34"/>
    <w:rsid w:val="00C72777"/>
    <w:rsid w:val="00CF2130"/>
    <w:rsid w:val="00D56A08"/>
    <w:rsid w:val="00E9760F"/>
    <w:rsid w:val="00EE4B2B"/>
    <w:rsid w:val="00F1325B"/>
    <w:rsid w:val="00F14BC1"/>
    <w:rsid w:val="00F178EB"/>
    <w:rsid w:val="00F5194A"/>
    <w:rsid w:val="00F5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A40C"/>
  <w15:chartTrackingRefBased/>
  <w15:docId w15:val="{1F9A9C7D-3789-4DCF-BDFA-B7594262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05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305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3058C"/>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3058C"/>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63058C"/>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6305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305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305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305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058C"/>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63058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3058C"/>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3058C"/>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63058C"/>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6305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305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305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3058C"/>
    <w:rPr>
      <w:rFonts w:eastAsiaTheme="majorEastAsia" w:cstheme="majorBidi"/>
      <w:color w:val="272727" w:themeColor="text1" w:themeTint="D8"/>
    </w:rPr>
  </w:style>
  <w:style w:type="paragraph" w:styleId="Nzev">
    <w:name w:val="Title"/>
    <w:basedOn w:val="Normln"/>
    <w:next w:val="Normln"/>
    <w:link w:val="NzevChar"/>
    <w:uiPriority w:val="10"/>
    <w:qFormat/>
    <w:rsid w:val="00630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305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305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305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3058C"/>
    <w:pPr>
      <w:spacing w:before="160"/>
      <w:jc w:val="center"/>
    </w:pPr>
    <w:rPr>
      <w:i/>
      <w:iCs/>
      <w:color w:val="404040" w:themeColor="text1" w:themeTint="BF"/>
    </w:rPr>
  </w:style>
  <w:style w:type="character" w:customStyle="1" w:styleId="CittChar">
    <w:name w:val="Citát Char"/>
    <w:basedOn w:val="Standardnpsmoodstavce"/>
    <w:link w:val="Citt"/>
    <w:uiPriority w:val="29"/>
    <w:rsid w:val="0063058C"/>
    <w:rPr>
      <w:i/>
      <w:iCs/>
      <w:color w:val="404040" w:themeColor="text1" w:themeTint="BF"/>
    </w:rPr>
  </w:style>
  <w:style w:type="paragraph" w:styleId="Odstavecseseznamem">
    <w:name w:val="List Paragraph"/>
    <w:basedOn w:val="Normln"/>
    <w:uiPriority w:val="34"/>
    <w:qFormat/>
    <w:rsid w:val="0063058C"/>
    <w:pPr>
      <w:ind w:left="720"/>
      <w:contextualSpacing/>
    </w:pPr>
  </w:style>
  <w:style w:type="character" w:styleId="Zdraznnintenzivn">
    <w:name w:val="Intense Emphasis"/>
    <w:basedOn w:val="Standardnpsmoodstavce"/>
    <w:uiPriority w:val="21"/>
    <w:qFormat/>
    <w:rsid w:val="0063058C"/>
    <w:rPr>
      <w:i/>
      <w:iCs/>
      <w:color w:val="2E74B5" w:themeColor="accent1" w:themeShade="BF"/>
    </w:rPr>
  </w:style>
  <w:style w:type="paragraph" w:styleId="Vrazncitt">
    <w:name w:val="Intense Quote"/>
    <w:basedOn w:val="Normln"/>
    <w:next w:val="Normln"/>
    <w:link w:val="VrazncittChar"/>
    <w:uiPriority w:val="30"/>
    <w:qFormat/>
    <w:rsid w:val="006305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3058C"/>
    <w:rPr>
      <w:i/>
      <w:iCs/>
      <w:color w:val="2E74B5" w:themeColor="accent1" w:themeShade="BF"/>
    </w:rPr>
  </w:style>
  <w:style w:type="character" w:styleId="Odkazintenzivn">
    <w:name w:val="Intense Reference"/>
    <w:basedOn w:val="Standardnpsmoodstavce"/>
    <w:uiPriority w:val="32"/>
    <w:qFormat/>
    <w:rsid w:val="0063058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432">
      <w:bodyDiv w:val="1"/>
      <w:marLeft w:val="0"/>
      <w:marRight w:val="0"/>
      <w:marTop w:val="0"/>
      <w:marBottom w:val="0"/>
      <w:divBdr>
        <w:top w:val="none" w:sz="0" w:space="0" w:color="auto"/>
        <w:left w:val="none" w:sz="0" w:space="0" w:color="auto"/>
        <w:bottom w:val="none" w:sz="0" w:space="0" w:color="auto"/>
        <w:right w:val="none" w:sz="0" w:space="0" w:color="auto"/>
      </w:divBdr>
    </w:div>
    <w:div w:id="595603809">
      <w:bodyDiv w:val="1"/>
      <w:marLeft w:val="0"/>
      <w:marRight w:val="0"/>
      <w:marTop w:val="0"/>
      <w:marBottom w:val="0"/>
      <w:divBdr>
        <w:top w:val="none" w:sz="0" w:space="0" w:color="auto"/>
        <w:left w:val="none" w:sz="0" w:space="0" w:color="auto"/>
        <w:bottom w:val="none" w:sz="0" w:space="0" w:color="auto"/>
        <w:right w:val="none" w:sz="0" w:space="0" w:color="auto"/>
      </w:divBdr>
    </w:div>
    <w:div w:id="689843211">
      <w:bodyDiv w:val="1"/>
      <w:marLeft w:val="0"/>
      <w:marRight w:val="0"/>
      <w:marTop w:val="0"/>
      <w:marBottom w:val="0"/>
      <w:divBdr>
        <w:top w:val="none" w:sz="0" w:space="0" w:color="auto"/>
        <w:left w:val="none" w:sz="0" w:space="0" w:color="auto"/>
        <w:bottom w:val="none" w:sz="0" w:space="0" w:color="auto"/>
        <w:right w:val="none" w:sz="0" w:space="0" w:color="auto"/>
      </w:divBdr>
    </w:div>
    <w:div w:id="960764846">
      <w:bodyDiv w:val="1"/>
      <w:marLeft w:val="0"/>
      <w:marRight w:val="0"/>
      <w:marTop w:val="0"/>
      <w:marBottom w:val="0"/>
      <w:divBdr>
        <w:top w:val="none" w:sz="0" w:space="0" w:color="auto"/>
        <w:left w:val="none" w:sz="0" w:space="0" w:color="auto"/>
        <w:bottom w:val="none" w:sz="0" w:space="0" w:color="auto"/>
        <w:right w:val="none" w:sz="0" w:space="0" w:color="auto"/>
      </w:divBdr>
    </w:div>
    <w:div w:id="1087112589">
      <w:bodyDiv w:val="1"/>
      <w:marLeft w:val="0"/>
      <w:marRight w:val="0"/>
      <w:marTop w:val="0"/>
      <w:marBottom w:val="0"/>
      <w:divBdr>
        <w:top w:val="none" w:sz="0" w:space="0" w:color="auto"/>
        <w:left w:val="none" w:sz="0" w:space="0" w:color="auto"/>
        <w:bottom w:val="none" w:sz="0" w:space="0" w:color="auto"/>
        <w:right w:val="none" w:sz="0" w:space="0" w:color="auto"/>
      </w:divBdr>
    </w:div>
    <w:div w:id="1423605724">
      <w:bodyDiv w:val="1"/>
      <w:marLeft w:val="0"/>
      <w:marRight w:val="0"/>
      <w:marTop w:val="0"/>
      <w:marBottom w:val="0"/>
      <w:divBdr>
        <w:top w:val="none" w:sz="0" w:space="0" w:color="auto"/>
        <w:left w:val="none" w:sz="0" w:space="0" w:color="auto"/>
        <w:bottom w:val="none" w:sz="0" w:space="0" w:color="auto"/>
        <w:right w:val="none" w:sz="0" w:space="0" w:color="auto"/>
      </w:divBdr>
    </w:div>
    <w:div w:id="1446999352">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7197</Characters>
  <Application>Microsoft Office Word</Application>
  <DocSecurity>0</DocSecurity>
  <Lines>59</Lines>
  <Paragraphs>16</Paragraphs>
  <ScaleCrop>false</ScaleCrop>
  <Company>MZe CR</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Světlíková Alena</dc:creator>
  <cp:keywords/>
  <dc:description/>
  <cp:lastModifiedBy>Magdalena Hrabcova</cp:lastModifiedBy>
  <cp:revision>3</cp:revision>
  <dcterms:created xsi:type="dcterms:W3CDTF">2024-12-03T16:36:00Z</dcterms:created>
  <dcterms:modified xsi:type="dcterms:W3CDTF">2024-12-03T16:39:00Z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2024-11-06T11:50:20Z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940efc31-0cd0-4544-855b-e2c2d70b3322</vt:lpwstr>
  </property>
  <property fmtid="{D5CDD505-2E9C-101B-9397-08002B2CF9AE}" pid="8" name="MSIP_Label_8d01bb0b-c2f5-4fc4-bac5-774fe7d62679_ContentBits">
    <vt:lpwstr>0</vt:lpwstr>
  </property>
</Properties>
</file>