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453BC6BE"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220DA2">
        <w:rPr>
          <w:rFonts w:ascii="Arial" w:hAnsi="Arial" w:cs="Arial"/>
          <w:noProof/>
        </w:rPr>
        <w:t>pátek 24. února 2023</w:t>
      </w:r>
      <w:r w:rsidR="00035FAD" w:rsidRPr="00937595">
        <w:rPr>
          <w:rFonts w:ascii="Arial" w:hAnsi="Arial" w:cs="Arial"/>
        </w:rPr>
        <w:fldChar w:fldCharType="end"/>
      </w:r>
    </w:p>
    <w:p w14:paraId="2DC6AA73" w14:textId="34FFD526" w:rsidR="00DC78E7" w:rsidRDefault="00DC78E7" w:rsidP="00DC78E7"/>
    <w:p w14:paraId="55A0DB56" w14:textId="77777777" w:rsidR="003E2674" w:rsidRPr="00DC78E7" w:rsidRDefault="003E2674" w:rsidP="00DC78E7"/>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36AF3FC0" w14:textId="77777777" w:rsidR="00DC78E7" w:rsidRPr="00DC78E7" w:rsidRDefault="00DC78E7" w:rsidP="00DC78E7">
      <w:pPr>
        <w:pStyle w:val="Nadpis3"/>
        <w:spacing w:line="276" w:lineRule="auto"/>
        <w:jc w:val="both"/>
      </w:pPr>
      <w:r w:rsidRPr="00DC78E7">
        <w:t>Čína zveřejnila plán rozvoje zemědělství v roce 2023</w:t>
      </w:r>
    </w:p>
    <w:p w14:paraId="7C2D8835" w14:textId="4FA22641" w:rsidR="00DC78E7" w:rsidRPr="00DC78E7" w:rsidRDefault="00DC78E7" w:rsidP="00DC78E7">
      <w:pPr>
        <w:spacing w:line="276" w:lineRule="auto"/>
        <w:jc w:val="both"/>
      </w:pPr>
      <w:r w:rsidRPr="00DC78E7">
        <w:t>Dne 13. února 2023 zveřejnil Ústřední výbor Komunistické strany Číny společně se Státní radou ČLR tzv. „Dokument č. 1“, který každoročně shrnuje priority pro oblast zemědělství a</w:t>
      </w:r>
      <w:r>
        <w:t> </w:t>
      </w:r>
      <w:r w:rsidRPr="00DC78E7">
        <w:t>rozvoje rurálních oblastí v nadcházejícím roce.</w:t>
      </w:r>
    </w:p>
    <w:p w14:paraId="79CF42D3" w14:textId="3595CA14" w:rsidR="00DC78E7" w:rsidRPr="00DC78E7" w:rsidRDefault="00DC78E7" w:rsidP="00DC78E7">
      <w:pPr>
        <w:spacing w:line="276" w:lineRule="auto"/>
        <w:jc w:val="both"/>
      </w:pPr>
      <w:r w:rsidRPr="00DC78E7">
        <w:t xml:space="preserve">Letošní verze opět klade důraz na zvyšování úrovně potravinového zabezpečení zejména prostřednictvím vyšších průměrných výnosů. Roční produkce obilí má dosáhnout aspoň 650 milionů metrických tun a plocha osetá obilovinami </w:t>
      </w:r>
      <w:r w:rsidR="00910B63">
        <w:t xml:space="preserve">se </w:t>
      </w:r>
      <w:r w:rsidRPr="00DC78E7">
        <w:t>má stabilizovat na 118 milionech hektarů. Dle dokumentu mají být zvýšeny kapacity zařízení sloužících k</w:t>
      </w:r>
      <w:r w:rsidR="00910B63">
        <w:t>e skladování</w:t>
      </w:r>
      <w:r w:rsidRPr="00DC78E7">
        <w:t xml:space="preserve"> obilných rezerv, které jednak </w:t>
      </w:r>
      <w:proofErr w:type="gramStart"/>
      <w:r w:rsidRPr="00DC78E7">
        <w:t>slouží</w:t>
      </w:r>
      <w:proofErr w:type="gramEnd"/>
      <w:r w:rsidRPr="00DC78E7">
        <w:t xml:space="preserve"> jako záruka obilného zabezpečení v dobách nouze, ale jejich rozpouštěním vláda také reguluje ceny na místním trhu. V textu se objevuje i zmínka o plánované legislativě zaměřené na potravinové zabezpečení. Změny se mají dotknout i finančních pobídek pěstitelům. Má dojít ke zvýšení minimální výkupní ceny pšenice, navýšení finančních prostředků poskytovaných hlavním produkčním oblastem a zlepšení relevantních pojistných schémat v zemědělství. </w:t>
      </w:r>
    </w:p>
    <w:p w14:paraId="1F43964F" w14:textId="77777777" w:rsidR="00DC78E7" w:rsidRPr="00DC78E7" w:rsidRDefault="00DC78E7" w:rsidP="00DC78E7">
      <w:pPr>
        <w:spacing w:line="276" w:lineRule="auto"/>
        <w:jc w:val="both"/>
      </w:pPr>
      <w:r w:rsidRPr="00DC78E7">
        <w:t xml:space="preserve">Podle dokumentu dojde ke spuštění blíže nespecifikovaného programu na zvýšení výnosů kukuřice, který se dle zdrojů amerického ministerstva zemědělství bude zakládat na genetickém inženýrství. Geneticky modifikované potraviny zatím nejsou v Číně schválené ke komerčnímu využití, ale počítá se s rozšířením pilotních zón pro pěstování geneticky modifikované kukuřice a sóji. V oblasti výzkumu se bude Čína mimo jiné soustředit na šlechtění nových odrůd sóji s vyšším výnosem a obsahem oleje, rychle zrající řepku a na soli odolné plodiny. To si vyžádá vyšší výdaje na zemědělský výzkum a více personálu v odvětví. </w:t>
      </w:r>
    </w:p>
    <w:p w14:paraId="7EEA1FB3" w14:textId="77777777" w:rsidR="00DC78E7" w:rsidRPr="00DC78E7" w:rsidRDefault="00DC78E7" w:rsidP="00DC78E7">
      <w:pPr>
        <w:spacing w:line="276" w:lineRule="auto"/>
        <w:jc w:val="both"/>
      </w:pPr>
      <w:r w:rsidRPr="00DC78E7">
        <w:t xml:space="preserve">Velkou roli sehraje i výzkum a vývoj zemědělské techniky. Bude zapotřebí vyvinout velkou techniku zapadající do konceptu inteligentního zemědělství, ale i techniku menší, schopnou pracovat v kopcovitém a dalším složitém terénu. Propojení zemědělské techniky s čínským satelitním navigačním systémem </w:t>
      </w:r>
      <w:proofErr w:type="spellStart"/>
      <w:r w:rsidRPr="00DC78E7">
        <w:t>Beidou</w:t>
      </w:r>
      <w:proofErr w:type="spellEnd"/>
      <w:r w:rsidRPr="00DC78E7">
        <w:t xml:space="preserve"> zajistí lepší monitoring a vyšší preciznost polních prací.</w:t>
      </w:r>
    </w:p>
    <w:p w14:paraId="76CF0F68" w14:textId="77777777" w:rsidR="00DC78E7" w:rsidRPr="00DC78E7" w:rsidRDefault="00DC78E7" w:rsidP="00DC78E7">
      <w:pPr>
        <w:spacing w:line="276" w:lineRule="auto"/>
        <w:jc w:val="both"/>
      </w:pPr>
      <w:r w:rsidRPr="00DC78E7">
        <w:t>Dokument naráží i na nutnost diverzifikovat potravinové systémy. Pozornost by v tomto ohledu měla být věnována například rozvoji odvětví souvisejících s využitím řas a hub v potravinářství. Do hloubky se má implementovat strategie diverzifikace importů zemědělských produktů, která má teoreticky zmírnit čínskou závislost na hrstce významných zahraničních producentů.</w:t>
      </w:r>
    </w:p>
    <w:p w14:paraId="0F5826DE" w14:textId="65A3B1FB" w:rsidR="00EB12F4" w:rsidRDefault="00DC78E7" w:rsidP="00EF76D8">
      <w:pPr>
        <w:spacing w:line="276" w:lineRule="auto"/>
        <w:jc w:val="both"/>
      </w:pPr>
      <w:r w:rsidRPr="00DC78E7">
        <w:t>Významná část dokumentu je věnována otázkám rozvoje a správy rurálních oblastí, které z hlediska příjmů obyvatelstva, kvality veřejných služeb a života, silně zaostávají za oblastmi urbánními. Začátkem roku 2021 Čína vyhlásila vítězství v boji proti absolutní chudobě, jejíž těžiště leželo právě v rurálních oblastech. Není tedy překvapivé, že jedním z hlavních cílů pro letošní rok je dále konsolidovat úspěchy dosažené na této frontě.</w:t>
      </w:r>
    </w:p>
    <w:p w14:paraId="53EFE3B7" w14:textId="170B457E" w:rsidR="003E2674" w:rsidRDefault="003E2674">
      <w:r>
        <w:br w:type="page"/>
      </w: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lastRenderedPageBreak/>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1DDCEB15"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40717D">
        <w:rPr>
          <w:rFonts w:cs="Arial"/>
        </w:rPr>
        <w:t xml:space="preserve"> </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0FE1B282" w14:textId="05426937" w:rsidR="008A5822" w:rsidRPr="008A5822" w:rsidRDefault="008A5822" w:rsidP="008A5822">
      <w:pPr>
        <w:pStyle w:val="Nadpis3"/>
        <w:spacing w:line="276" w:lineRule="auto"/>
        <w:jc w:val="both"/>
      </w:pPr>
      <w:r w:rsidRPr="008A5822">
        <w:t>Srbsko i nadále podporuje budování vinařského průmyslu</w:t>
      </w:r>
    </w:p>
    <w:p w14:paraId="6089D40E" w14:textId="673A1A94" w:rsidR="008A5822" w:rsidRPr="008A5822" w:rsidRDefault="008A5822" w:rsidP="008A5822">
      <w:pPr>
        <w:spacing w:line="276" w:lineRule="auto"/>
        <w:jc w:val="both"/>
      </w:pPr>
      <w:r w:rsidRPr="008A5822">
        <w:t xml:space="preserve">Podle prohlášení srbské ministryně zemědělství se v Srbsku v průběhu několika posledních let zvýšil počet registrovaných vinařství o skoro 60 %. V roce 2022 zde bylo registrováno celkem 466 vinařství, která během sezóny 2021/2022 vyprodukovala téměř 30 mil. litrů vína (cca o třetinu více než za předchozí sezónu). Srbsko dlouhodobě podporuje rozvoj vinařského sektoru, a to formou státních dotací na nákup technologií pro zpracování či na zakládání nových vinic. Jen v letech 2019 – 2022 bylo v Srbsku vysázeno 953 ha nových vinic. Podle prohlášení srbského </w:t>
      </w:r>
      <w:r w:rsidR="00005E6E">
        <w:t>M</w:t>
      </w:r>
      <w:r w:rsidRPr="008A5822">
        <w:t>inisterstva zemědělství hodlá Srbsko v podpoře pokračovat i v následujícím období, kdy bude možnost čerpat dotace nejen na nákup mechanizace (např. traktorů do vinic) nebo zařízení na zpracování vína, ale také na nákup sazenic, ochranu vinic nebo fungování sdružení výrobců (včetně podpory marketingových aktivit). Některé prostředky bude možné získat také z programu IPARD 3, který se v těchto měsících rozbíhá. Srbsko se tak pomalu dostává do pozice země s</w:t>
      </w:r>
      <w:r w:rsidR="00005E6E">
        <w:t>e</w:t>
      </w:r>
      <w:r w:rsidRPr="008A5822">
        <w:t> širokou nabídkou různorodých kvalitních vín především z menších rodinných vinařství. To by mělo do budoucna být základem pro novou nabídku turistických lákadel. Postupně se srbská vína začínají také více exportovat, a to především do zemí s početnější srbskou menšinou. Většímu rozšíření srbských vín ve světě zatím brání jejich poměrně vysoká cena a také relativně malé objemy, které jsou jednotliví vinaři schopni dodat v rámci jedné odrůdy a jednoho ročníku.</w:t>
      </w:r>
    </w:p>
    <w:p w14:paraId="22990B15" w14:textId="77777777" w:rsidR="008A5822" w:rsidRPr="008A5822" w:rsidRDefault="008A5822" w:rsidP="008A5822">
      <w:pPr>
        <w:spacing w:line="276" w:lineRule="auto"/>
        <w:jc w:val="both"/>
      </w:pPr>
      <w:r w:rsidRPr="008A5822">
        <w:t>Do České republiky se zatím srbské víno ve větším množství nevyváží. Podle údajů ČSÚ se za loňský rok do České republiky dovezlo víno v hodnotě jen cca 225 000 Kč. Z České republiky do Srbska pak nebyl loni evidován vůbec žádný vývoz vína. Srbský trh lze doporučit zájmu českých firem, které by mohly hledat za podpory zemědělského diplomata cesty, jak se zde více uplatnit. Kromě mechanizace a technologií pro zpracování vína by se na srbském trhu mohly časem prosadit i některá česká vína. Tomu by mohl napomoci i fakt, že v České republice působí řada srbských občanů, kterým je kvalita tuzemských vín dobře známá.</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0" w:history="1">
        <w:r w:rsidR="00DB022E" w:rsidRPr="00D4434C">
          <w:rPr>
            <w:rStyle w:val="Hypertextovodkaz"/>
          </w:rPr>
          <w:t>petr_sochor@mzv.cz</w:t>
        </w:r>
      </w:hyperlink>
    </w:p>
    <w:p w14:paraId="706B4CE0" w14:textId="1FC89729" w:rsidR="007E5DAE" w:rsidRPr="007E5DAE" w:rsidRDefault="007E5DAE" w:rsidP="007E5DAE">
      <w:pPr>
        <w:pStyle w:val="Nadpis3"/>
        <w:spacing w:line="276" w:lineRule="auto"/>
        <w:jc w:val="both"/>
      </w:pPr>
      <w:r w:rsidRPr="007E5DAE">
        <w:t>Národní expozice Libanonu na nejvýznamnějším potravinářském veletrhu na Blízkém a</w:t>
      </w:r>
      <w:r>
        <w:t> </w:t>
      </w:r>
      <w:r w:rsidRPr="007E5DAE">
        <w:t xml:space="preserve">středním východu – </w:t>
      </w:r>
      <w:proofErr w:type="spellStart"/>
      <w:r w:rsidRPr="007E5DAE">
        <w:t>Gulfood</w:t>
      </w:r>
      <w:proofErr w:type="spellEnd"/>
      <w:r w:rsidRPr="007E5DAE">
        <w:t xml:space="preserve"> 2023</w:t>
      </w:r>
    </w:p>
    <w:p w14:paraId="5F7119F2" w14:textId="7C27EB2E" w:rsidR="007E5DAE" w:rsidRPr="007E5DAE" w:rsidRDefault="007E5DAE" w:rsidP="007E5DAE">
      <w:pPr>
        <w:spacing w:line="276" w:lineRule="auto"/>
        <w:jc w:val="both"/>
      </w:pPr>
      <w:r w:rsidRPr="007E5DAE">
        <w:t xml:space="preserve">Veletrh </w:t>
      </w:r>
      <w:proofErr w:type="spellStart"/>
      <w:r w:rsidRPr="007E5DAE">
        <w:t>Gulfood</w:t>
      </w:r>
      <w:proofErr w:type="spellEnd"/>
      <w:r w:rsidRPr="007E5DAE">
        <w:t>, pořádaný každoročně v Dubaji, SAE, po dlouhou dobu přitahuje obchodníky a odborníky na potraviny a nápoje z celého světa, což výrazně přispívá k rozvoji obchodu v oblasti zemědělství.</w:t>
      </w:r>
    </w:p>
    <w:p w14:paraId="10FD3A66" w14:textId="77777777" w:rsidR="007E5DAE" w:rsidRPr="007E5DAE" w:rsidRDefault="007E5DAE" w:rsidP="007E5DAE">
      <w:pPr>
        <w:spacing w:line="276" w:lineRule="auto"/>
        <w:jc w:val="both"/>
      </w:pPr>
      <w:r w:rsidRPr="007E5DAE">
        <w:t xml:space="preserve">Libanon se v tomto roce snažil o maximální podporu své národní expozice s vědomím, že export přináší tolik potřebnou tvrdou měnu a posiluje standard zemědělské výroby. Expozice se zúčastnilo mnoho libanonských firem (informace z denního tisku uvádí více než 30), mezi nejdůležitější </w:t>
      </w:r>
      <w:proofErr w:type="gramStart"/>
      <w:r w:rsidRPr="007E5DAE">
        <w:t>patří</w:t>
      </w:r>
      <w:proofErr w:type="gramEnd"/>
      <w:r w:rsidRPr="007E5DAE">
        <w:t>:</w:t>
      </w:r>
    </w:p>
    <w:p w14:paraId="5DB61A98" w14:textId="6588270D" w:rsidR="007E5DAE" w:rsidRDefault="007E5DAE" w:rsidP="007E5DAE">
      <w:pPr>
        <w:pStyle w:val="Odstavecseseznamem"/>
        <w:numPr>
          <w:ilvl w:val="0"/>
          <w:numId w:val="28"/>
        </w:numPr>
        <w:spacing w:after="160" w:line="276" w:lineRule="auto"/>
        <w:jc w:val="both"/>
        <w:rPr>
          <w:rFonts w:cs="Arial"/>
        </w:rPr>
      </w:pPr>
      <w:r>
        <w:rPr>
          <w:rFonts w:cs="Arial"/>
        </w:rPr>
        <w:t xml:space="preserve">A-Z </w:t>
      </w:r>
      <w:proofErr w:type="spellStart"/>
      <w:r>
        <w:rPr>
          <w:rFonts w:cs="Arial"/>
        </w:rPr>
        <w:t>Manufacturing</w:t>
      </w:r>
      <w:proofErr w:type="spellEnd"/>
      <w:r>
        <w:rPr>
          <w:rFonts w:cs="Arial"/>
        </w:rPr>
        <w:t xml:space="preserve"> and </w:t>
      </w:r>
      <w:proofErr w:type="spellStart"/>
      <w:r>
        <w:rPr>
          <w:rFonts w:cs="Arial"/>
        </w:rPr>
        <w:t>Trading</w:t>
      </w:r>
      <w:proofErr w:type="spellEnd"/>
      <w:r>
        <w:rPr>
          <w:rFonts w:cs="Arial"/>
        </w:rPr>
        <w:t xml:space="preserve"> Co. – výrobce majonéz, tomatové pasty, kečupů. Firma má více než 30letou tradici a silné postavení na libanonském trhu.</w:t>
      </w:r>
    </w:p>
    <w:p w14:paraId="2E271442" w14:textId="77777777" w:rsidR="007E5DAE" w:rsidRDefault="007E5DAE" w:rsidP="007E5DAE">
      <w:pPr>
        <w:pStyle w:val="Odstavecseseznamem"/>
        <w:numPr>
          <w:ilvl w:val="0"/>
          <w:numId w:val="28"/>
        </w:numPr>
        <w:spacing w:after="160" w:line="276" w:lineRule="auto"/>
        <w:jc w:val="both"/>
        <w:rPr>
          <w:rFonts w:cs="Arial"/>
        </w:rPr>
      </w:pPr>
      <w:proofErr w:type="spellStart"/>
      <w:r>
        <w:rPr>
          <w:rFonts w:cs="Arial"/>
        </w:rPr>
        <w:t>Siblou</w:t>
      </w:r>
      <w:proofErr w:type="spellEnd"/>
      <w:r>
        <w:rPr>
          <w:rFonts w:cs="Arial"/>
        </w:rPr>
        <w:t xml:space="preserve"> – dovozce a zpracovatel ryb a rybích produktů.</w:t>
      </w:r>
    </w:p>
    <w:p w14:paraId="2C40F60E" w14:textId="77777777" w:rsidR="007E5DAE" w:rsidRDefault="007E5DAE" w:rsidP="007E5DAE">
      <w:pPr>
        <w:pStyle w:val="Odstavecseseznamem"/>
        <w:numPr>
          <w:ilvl w:val="0"/>
          <w:numId w:val="28"/>
        </w:numPr>
        <w:spacing w:after="160" w:line="276" w:lineRule="auto"/>
        <w:jc w:val="both"/>
        <w:rPr>
          <w:rFonts w:cs="Arial"/>
        </w:rPr>
      </w:pPr>
      <w:proofErr w:type="spellStart"/>
      <w:r>
        <w:rPr>
          <w:rFonts w:cs="Arial"/>
        </w:rPr>
        <w:t>Wilco</w:t>
      </w:r>
      <w:proofErr w:type="spellEnd"/>
      <w:r>
        <w:rPr>
          <w:rFonts w:cs="Arial"/>
        </w:rPr>
        <w:t xml:space="preserve"> – přední producent drůbeže, nabízí čerstvá kuřata i zmrazené polotovary. V minulosti projevila firma zájem o dovoz krmiva z ČR.</w:t>
      </w:r>
    </w:p>
    <w:p w14:paraId="532C34E7" w14:textId="77777777" w:rsidR="007E5DAE" w:rsidRDefault="007E5DAE" w:rsidP="007E5DAE">
      <w:pPr>
        <w:pStyle w:val="Odstavecseseznamem"/>
        <w:numPr>
          <w:ilvl w:val="0"/>
          <w:numId w:val="28"/>
        </w:numPr>
        <w:spacing w:after="160" w:line="276" w:lineRule="auto"/>
        <w:jc w:val="both"/>
        <w:rPr>
          <w:rFonts w:cs="Arial"/>
        </w:rPr>
      </w:pPr>
      <w:proofErr w:type="spellStart"/>
      <w:r>
        <w:rPr>
          <w:rFonts w:cs="Arial"/>
        </w:rPr>
        <w:t>Cafe</w:t>
      </w:r>
      <w:proofErr w:type="spellEnd"/>
      <w:r>
        <w:rPr>
          <w:rFonts w:cs="Arial"/>
        </w:rPr>
        <w:t xml:space="preserve"> </w:t>
      </w:r>
      <w:proofErr w:type="spellStart"/>
      <w:r>
        <w:rPr>
          <w:rFonts w:cs="Arial"/>
        </w:rPr>
        <w:t>Najjar</w:t>
      </w:r>
      <w:proofErr w:type="spellEnd"/>
      <w:r>
        <w:rPr>
          <w:rFonts w:cs="Arial"/>
        </w:rPr>
        <w:t xml:space="preserve"> – největší zpracovatel kávy v Libanonu.</w:t>
      </w:r>
    </w:p>
    <w:p w14:paraId="61F65623" w14:textId="77777777" w:rsidR="007E5DAE" w:rsidRDefault="007E5DAE" w:rsidP="007E5DAE">
      <w:pPr>
        <w:pStyle w:val="Odstavecseseznamem"/>
        <w:numPr>
          <w:ilvl w:val="0"/>
          <w:numId w:val="28"/>
        </w:numPr>
        <w:spacing w:after="160" w:line="276" w:lineRule="auto"/>
        <w:jc w:val="both"/>
        <w:rPr>
          <w:rFonts w:cs="Arial"/>
        </w:rPr>
      </w:pPr>
      <w:r>
        <w:rPr>
          <w:rFonts w:cs="Arial"/>
        </w:rPr>
        <w:t xml:space="preserve">MSALLEM </w:t>
      </w:r>
      <w:proofErr w:type="spellStart"/>
      <w:r>
        <w:rPr>
          <w:rFonts w:cs="Arial"/>
        </w:rPr>
        <w:t>Foodtech</w:t>
      </w:r>
      <w:proofErr w:type="spellEnd"/>
      <w:r>
        <w:rPr>
          <w:rFonts w:cs="Arial"/>
        </w:rPr>
        <w:t xml:space="preserve"> – přední výrobce olivového oleje</w:t>
      </w:r>
    </w:p>
    <w:p w14:paraId="42535CD9" w14:textId="77777777" w:rsidR="007E5DAE" w:rsidRDefault="007E5DAE" w:rsidP="007E5DAE">
      <w:pPr>
        <w:pStyle w:val="Odstavecseseznamem"/>
        <w:numPr>
          <w:ilvl w:val="0"/>
          <w:numId w:val="28"/>
        </w:numPr>
        <w:spacing w:after="160" w:line="276" w:lineRule="auto"/>
        <w:jc w:val="both"/>
        <w:rPr>
          <w:rFonts w:cs="Arial"/>
        </w:rPr>
      </w:pPr>
      <w:r>
        <w:rPr>
          <w:rFonts w:cs="Arial"/>
        </w:rPr>
        <w:t>RIM – výrobce minerálních vod. Díky české plnící lince hliníkových plechovek je společnost úspěšných exportérem do celého Arabského světa.</w:t>
      </w:r>
    </w:p>
    <w:p w14:paraId="131DCC66" w14:textId="77777777" w:rsidR="007E5DAE" w:rsidRDefault="007E5DAE" w:rsidP="007E5DAE">
      <w:pPr>
        <w:pStyle w:val="Odstavecseseznamem"/>
        <w:numPr>
          <w:ilvl w:val="0"/>
          <w:numId w:val="28"/>
        </w:numPr>
        <w:spacing w:after="160" w:line="276" w:lineRule="auto"/>
        <w:jc w:val="both"/>
        <w:rPr>
          <w:rFonts w:cs="Arial"/>
        </w:rPr>
      </w:pPr>
      <w:proofErr w:type="spellStart"/>
      <w:r>
        <w:rPr>
          <w:rFonts w:cs="Arial"/>
        </w:rPr>
        <w:t>Castania</w:t>
      </w:r>
      <w:proofErr w:type="spellEnd"/>
      <w:r>
        <w:rPr>
          <w:rFonts w:cs="Arial"/>
        </w:rPr>
        <w:t xml:space="preserve"> – zpracovatel oříšků a dalších tradičních arabských pochutin a sladkostí.</w:t>
      </w:r>
    </w:p>
    <w:p w14:paraId="7937172E" w14:textId="1D6EA5AA" w:rsidR="007E5DAE" w:rsidRDefault="007E5DAE" w:rsidP="007E5DAE">
      <w:pPr>
        <w:spacing w:line="276" w:lineRule="auto"/>
        <w:jc w:val="both"/>
      </w:pPr>
      <w:r w:rsidRPr="007E5DAE">
        <w:t xml:space="preserve">Generální ředitel MZE Libanonu byl přítomen na expozici po celou dobu konání veletrhu, což </w:t>
      </w:r>
      <w:proofErr w:type="gramStart"/>
      <w:r w:rsidRPr="007E5DAE">
        <w:t>svědčí</w:t>
      </w:r>
      <w:proofErr w:type="gramEnd"/>
      <w:r w:rsidRPr="007E5DAE">
        <w:t xml:space="preserve"> o tom, že Libanon považuje exportní aktivity svých firem za velmi důležité a v maximální možné míře pro ně vytváří podporu.</w:t>
      </w:r>
    </w:p>
    <w:p w14:paraId="38D63BC2" w14:textId="77777777" w:rsidR="00AE4D63" w:rsidRPr="007E5DAE" w:rsidRDefault="00AE4D63" w:rsidP="007E5DAE">
      <w:pPr>
        <w:spacing w:line="276" w:lineRule="auto"/>
        <w:jc w:val="both"/>
      </w:pP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1" w:history="1">
        <w:r w:rsidRPr="00D4434C">
          <w:rPr>
            <w:rStyle w:val="Hypertextovodkaz"/>
          </w:rPr>
          <w:t>irena_leopoldova@mzv.cz</w:t>
        </w:r>
      </w:hyperlink>
      <w:r w:rsidR="00D4434C">
        <w:t xml:space="preserve"> </w:t>
      </w:r>
    </w:p>
    <w:p w14:paraId="1F695B65" w14:textId="77777777" w:rsidR="00D33EA9" w:rsidRPr="00D33EA9" w:rsidRDefault="00D33EA9" w:rsidP="00D33EA9">
      <w:pPr>
        <w:pStyle w:val="Nadpis3"/>
        <w:spacing w:line="276" w:lineRule="auto"/>
      </w:pPr>
      <w:r w:rsidRPr="00D33EA9">
        <w:t>Růst vývozu japonského ovoce</w:t>
      </w:r>
    </w:p>
    <w:p w14:paraId="27E3E505" w14:textId="56A4FEFB" w:rsidR="00D33EA9" w:rsidRPr="00D33EA9" w:rsidRDefault="00D33EA9" w:rsidP="00D33EA9">
      <w:pPr>
        <w:spacing w:line="276" w:lineRule="auto"/>
        <w:jc w:val="both"/>
      </w:pPr>
      <w:r w:rsidRPr="00D33EA9">
        <w:t xml:space="preserve">Dle statistik vývozu zemědělských produktů japonského Ministerstva zemědělství v roce </w:t>
      </w:r>
      <w:r w:rsidR="00C62881" w:rsidRPr="00D33EA9">
        <w:t>2022 se</w:t>
      </w:r>
      <w:r w:rsidRPr="00D33EA9">
        <w:t xml:space="preserve"> na prvním místě dle meziročního nárůstu v hodnotovém vyjádření umístilo </w:t>
      </w:r>
      <w:proofErr w:type="spellStart"/>
      <w:r w:rsidRPr="00D33EA9">
        <w:t>kaki</w:t>
      </w:r>
      <w:proofErr w:type="spellEnd"/>
      <w:r w:rsidRPr="00D33EA9">
        <w:t>. Ovoce obecně obsadilo více než polovinu z prvních deseti míst v pomyslném žebříčku. Na předních místech se umístily také vejce a rýže. Vzrostl zejména vývoz položek, které dokázaly uspokojit potřeby dovážejících zemí svou chutí a vysokou kvalitou jedinečnou pro japonské produkty.</w:t>
      </w:r>
    </w:p>
    <w:p w14:paraId="6CD5B48D" w14:textId="731CD159" w:rsidR="00D33EA9" w:rsidRPr="00D33EA9" w:rsidRDefault="00D33EA9" w:rsidP="00D33EA9">
      <w:pPr>
        <w:spacing w:line="276" w:lineRule="auto"/>
        <w:jc w:val="both"/>
      </w:pPr>
      <w:r w:rsidRPr="00D33EA9">
        <w:t xml:space="preserve">Nejvýraznější je nárůst vývozu </w:t>
      </w:r>
      <w:proofErr w:type="spellStart"/>
      <w:r w:rsidRPr="00D33EA9">
        <w:t>kaki</w:t>
      </w:r>
      <w:proofErr w:type="spellEnd"/>
      <w:r w:rsidRPr="00D33EA9">
        <w:t>, který se oproti předchozímu roku zvýšil o 50 %. Vysoké tempo růstu zásilek bylo částečně způsobeno oživením po nízké úrodě v předchozím roce. I</w:t>
      </w:r>
      <w:r w:rsidR="007E5DAE">
        <w:t> </w:t>
      </w:r>
      <w:r w:rsidRPr="00D33EA9">
        <w:t xml:space="preserve">tak má toto ovoce rostoucí tendenci vývozu, oproti předchozímu pětiletému období se zvýšil dvojnásobně. Oblíbené je rovněž </w:t>
      </w:r>
      <w:proofErr w:type="spellStart"/>
      <w:r w:rsidRPr="00D33EA9">
        <w:t>kaki</w:t>
      </w:r>
      <w:proofErr w:type="spellEnd"/>
      <w:r w:rsidRPr="00D33EA9">
        <w:t xml:space="preserve"> sušené.</w:t>
      </w:r>
    </w:p>
    <w:p w14:paraId="5D7C66DA" w14:textId="6F280158" w:rsidR="00D33EA9" w:rsidRPr="00D33EA9" w:rsidRDefault="00D33EA9" w:rsidP="00D33EA9">
      <w:pPr>
        <w:spacing w:line="276" w:lineRule="auto"/>
        <w:jc w:val="both"/>
      </w:pPr>
      <w:r w:rsidRPr="00D33EA9">
        <w:t xml:space="preserve">Na druhém místě se umístila vejce, jejichž vývoz vzrostl o 42 %, přičemž do </w:t>
      </w:r>
      <w:proofErr w:type="spellStart"/>
      <w:r w:rsidRPr="00D33EA9">
        <w:t>Honkongu</w:t>
      </w:r>
      <w:proofErr w:type="spellEnd"/>
      <w:r w:rsidRPr="00D33EA9">
        <w:t xml:space="preserve"> se vyváží 90 %, kde se spotřebovávají především v tamních restauracích. Mléko a mléčné výrobky se umístily na pátém místě, vývoz sušeného odstředěného mléka vzrostl nejen proto, že prodejci se snažili snížit japonské zásoby, ale také kvůli omezené nabídce mléčných výrobků po celém světě.  Rýže se umístila na osmém místě, jelikož objednávky ze západních zemí vzrostly v důsledku snížení cenových rozdílů mezi japonskými a zahraničními výrobky a</w:t>
      </w:r>
      <w:r w:rsidR="007E5DAE">
        <w:t> </w:t>
      </w:r>
      <w:r w:rsidRPr="00D33EA9">
        <w:t>také díky otevírání nových provozoven japonských restauračních řetězců ve světě.</w:t>
      </w:r>
    </w:p>
    <w:p w14:paraId="0882AD1D" w14:textId="1A582922" w:rsidR="00D33EA9" w:rsidRPr="00D33EA9" w:rsidRDefault="00D33EA9" w:rsidP="00D33EA9">
      <w:pPr>
        <w:spacing w:line="276" w:lineRule="auto"/>
        <w:jc w:val="both"/>
      </w:pPr>
      <w:r w:rsidRPr="00D33EA9">
        <w:t>Nárůst ovoce byl obzvláště vysoký, v první desítce se umístily s </w:t>
      </w:r>
      <w:proofErr w:type="spellStart"/>
      <w:r w:rsidRPr="00D33EA9">
        <w:t>kaki</w:t>
      </w:r>
      <w:proofErr w:type="spellEnd"/>
      <w:r w:rsidRPr="00D33EA9">
        <w:t xml:space="preserve"> také hrušky, jahody, broskve, melouny a kaštany. Oblíbené se ukázaly být zejména ty odrůdy ovoce, které se </w:t>
      </w:r>
      <w:proofErr w:type="gramStart"/>
      <w:r w:rsidRPr="00D33EA9">
        <w:t>liší</w:t>
      </w:r>
      <w:proofErr w:type="gramEnd"/>
      <w:r w:rsidRPr="00D33EA9">
        <w:t xml:space="preserve"> od ovoce z jiných zemí. Největší část vyvezených hroznů je japonské odrůdy </w:t>
      </w:r>
      <w:proofErr w:type="spellStart"/>
      <w:r w:rsidRPr="00D33EA9">
        <w:t>Shine</w:t>
      </w:r>
      <w:proofErr w:type="spellEnd"/>
      <w:r w:rsidRPr="00D33EA9">
        <w:t xml:space="preserve"> </w:t>
      </w:r>
      <w:proofErr w:type="spellStart"/>
      <w:r w:rsidRPr="00D33EA9">
        <w:t>Muscat</w:t>
      </w:r>
      <w:proofErr w:type="spellEnd"/>
      <w:r w:rsidRPr="00D33EA9">
        <w:t>, u</w:t>
      </w:r>
      <w:r w:rsidR="007E5DAE">
        <w:t> </w:t>
      </w:r>
      <w:r w:rsidRPr="00D33EA9">
        <w:t xml:space="preserve">citrusových plodů jsou to pomeranče </w:t>
      </w:r>
      <w:proofErr w:type="spellStart"/>
      <w:r w:rsidRPr="00D33EA9">
        <w:t>Unshu</w:t>
      </w:r>
      <w:proofErr w:type="spellEnd"/>
      <w:r w:rsidRPr="00D33EA9">
        <w:t xml:space="preserve"> </w:t>
      </w:r>
      <w:proofErr w:type="spellStart"/>
      <w:r w:rsidRPr="00D33EA9">
        <w:t>Madarin</w:t>
      </w:r>
      <w:proofErr w:type="spellEnd"/>
      <w:r w:rsidRPr="00D33EA9">
        <w:t xml:space="preserve"> a </w:t>
      </w:r>
      <w:proofErr w:type="spellStart"/>
      <w:r w:rsidRPr="00D33EA9">
        <w:t>Chubankan</w:t>
      </w:r>
      <w:proofErr w:type="spellEnd"/>
      <w:r w:rsidRPr="00D33EA9">
        <w:t xml:space="preserve">. Z jahod má vysoký potenciál jahoda </w:t>
      </w:r>
      <w:proofErr w:type="spellStart"/>
      <w:r w:rsidRPr="00D33EA9">
        <w:t>Tochiaika</w:t>
      </w:r>
      <w:proofErr w:type="spellEnd"/>
      <w:r w:rsidRPr="00D33EA9">
        <w:t>, odrůda známá výbornou chutí a tvrdou dužninou, pěstovaná v </w:t>
      </w:r>
      <w:proofErr w:type="spellStart"/>
      <w:r w:rsidRPr="00D33EA9">
        <w:t>jahodářské</w:t>
      </w:r>
      <w:proofErr w:type="spellEnd"/>
      <w:r w:rsidRPr="00D33EA9">
        <w:t xml:space="preserve"> prefektuře </w:t>
      </w:r>
      <w:proofErr w:type="spellStart"/>
      <w:r w:rsidRPr="00D33EA9">
        <w:t>Tochigi</w:t>
      </w:r>
      <w:proofErr w:type="spellEnd"/>
      <w:r w:rsidRPr="00D33EA9">
        <w:t>.</w:t>
      </w:r>
    </w:p>
    <w:p w14:paraId="1837E4F0" w14:textId="0DBF4285" w:rsidR="00D33EA9" w:rsidRDefault="00D33EA9" w:rsidP="00D33EA9">
      <w:pPr>
        <w:spacing w:line="276" w:lineRule="auto"/>
        <w:jc w:val="both"/>
      </w:pPr>
      <w:r w:rsidRPr="00D33EA9">
        <w:t xml:space="preserve">V únoru 2022 Tchaj-wan zmírnil zákaz dovozu zemědělských produktů z pěti japonských prefektur včetně prefektur </w:t>
      </w:r>
      <w:proofErr w:type="spellStart"/>
      <w:r w:rsidRPr="00D33EA9">
        <w:t>Fukushima</w:t>
      </w:r>
      <w:proofErr w:type="spellEnd"/>
      <w:r w:rsidRPr="00D33EA9">
        <w:t xml:space="preserve">, </w:t>
      </w:r>
      <w:proofErr w:type="spellStart"/>
      <w:r w:rsidRPr="00D33EA9">
        <w:t>Ibaraki</w:t>
      </w:r>
      <w:proofErr w:type="spellEnd"/>
      <w:r w:rsidRPr="00D33EA9">
        <w:t xml:space="preserve"> a </w:t>
      </w:r>
      <w:proofErr w:type="spellStart"/>
      <w:r w:rsidRPr="00D33EA9">
        <w:t>Tochigi</w:t>
      </w:r>
      <w:proofErr w:type="spellEnd"/>
      <w:r w:rsidRPr="00D33EA9">
        <w:t xml:space="preserve">, který byl zahájen po havárii jaderné elektrárny ve </w:t>
      </w:r>
      <w:proofErr w:type="spellStart"/>
      <w:r w:rsidRPr="00D33EA9">
        <w:t>Fukushimě</w:t>
      </w:r>
      <w:proofErr w:type="spellEnd"/>
      <w:r w:rsidRPr="00D33EA9">
        <w:t xml:space="preserve"> v roce 2011. Očekává se, že vývoz položek jako jsou jahody, sladké brambory a melouny, které se v těchto prefekturách hojně pěstují, se bude dál zvyšovat.</w:t>
      </w:r>
    </w:p>
    <w:p w14:paraId="7D678EE7" w14:textId="77777777" w:rsidR="00AE4D63" w:rsidRPr="00D33EA9" w:rsidRDefault="00AE4D63" w:rsidP="00D33EA9">
      <w:pPr>
        <w:spacing w:line="276" w:lineRule="auto"/>
        <w:jc w:val="both"/>
      </w:pPr>
    </w:p>
    <w:p w14:paraId="66589937" w14:textId="77777777" w:rsidR="00AE4D63" w:rsidRDefault="00AE4D63">
      <w:pPr>
        <w:rPr>
          <w:rFonts w:eastAsiaTheme="minorEastAsia" w:cs="Arial"/>
          <w:b/>
          <w:bCs/>
          <w:sz w:val="28"/>
          <w:szCs w:val="28"/>
        </w:rPr>
      </w:pPr>
      <w:r>
        <w:rPr>
          <w:rFonts w:cs="Arial"/>
        </w:rPr>
        <w:br w:type="page"/>
      </w:r>
    </w:p>
    <w:p w14:paraId="104693B1" w14:textId="08E222AA"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2" w:history="1">
        <w:r w:rsidR="00D4434C" w:rsidRPr="00D54C30">
          <w:rPr>
            <w:rStyle w:val="Hypertextovodkaz"/>
          </w:rPr>
          <w:t>artom_lukasov@mzv.cz</w:t>
        </w:r>
      </w:hyperlink>
      <w:r w:rsidR="00D4434C">
        <w:t xml:space="preserve"> </w:t>
      </w:r>
    </w:p>
    <w:p w14:paraId="496F080A" w14:textId="2B12362A" w:rsidR="007E5DAE" w:rsidRPr="007E5DAE" w:rsidRDefault="007E5DAE" w:rsidP="007E5DAE">
      <w:pPr>
        <w:pStyle w:val="Nadpis3"/>
        <w:spacing w:line="276" w:lineRule="auto"/>
      </w:pPr>
      <w:r w:rsidRPr="007E5DAE">
        <w:t>Bezcelní dovoz hovězího masa pro zpracování masných výrobků</w:t>
      </w:r>
    </w:p>
    <w:p w14:paraId="43943EB3" w14:textId="6491FFE5" w:rsidR="007E5DAE" w:rsidRPr="007E5DAE" w:rsidRDefault="007E5DAE" w:rsidP="007E5DAE">
      <w:pPr>
        <w:spacing w:line="276" w:lineRule="auto"/>
        <w:jc w:val="both"/>
      </w:pPr>
      <w:r w:rsidRPr="007E5DAE">
        <w:t xml:space="preserve">Rada Euroasijské ekonomické komise rozhodla o bezcelním dovozu hovězího masa pro zpracování masných výrobků. V roce 2023 bude moci Kazachstán bezcelně dovézt </w:t>
      </w:r>
      <w:r w:rsidR="00220DA2">
        <w:t xml:space="preserve">ze třetích zemí vč. EU </w:t>
      </w:r>
      <w:r w:rsidRPr="007E5DAE">
        <w:t>až 5 tis. tun masa. Cílem schváleného opatření je poskytnout výrobcům masa dostupné</w:t>
      </w:r>
      <w:r w:rsidR="00220DA2">
        <w:t xml:space="preserve"> </w:t>
      </w:r>
      <w:r w:rsidRPr="007E5DAE">
        <w:t>suroviny</w:t>
      </w:r>
      <w:r w:rsidR="00220DA2">
        <w:t xml:space="preserve"> </w:t>
      </w:r>
      <w:r w:rsidRPr="007E5DAE">
        <w:t xml:space="preserve">a stabilizovat jejich spotřebitelské ceny. </w:t>
      </w:r>
    </w:p>
    <w:p w14:paraId="2936356A" w14:textId="77777777" w:rsidR="007E5DAE" w:rsidRPr="007E5DAE" w:rsidRDefault="007E5DAE" w:rsidP="007E5DAE">
      <w:pPr>
        <w:spacing w:line="276" w:lineRule="auto"/>
        <w:jc w:val="both"/>
      </w:pPr>
      <w:r w:rsidRPr="007E5DAE">
        <w:t xml:space="preserve">Chovatelé hospodářských zvířat jsou však jiného názoru. Tvrdí, že levné suroviny ze zahraničí umožní zpracovatelům smlouvat o cenách s místními zemědělci, což ovlivní ceny. </w:t>
      </w:r>
    </w:p>
    <w:p w14:paraId="1FABFBED" w14:textId="77777777" w:rsidR="007E5DAE" w:rsidRPr="007E5DAE" w:rsidRDefault="007E5DAE" w:rsidP="007E5DAE">
      <w:pPr>
        <w:spacing w:line="276" w:lineRule="auto"/>
        <w:jc w:val="both"/>
      </w:pPr>
      <w:r w:rsidRPr="007E5DAE">
        <w:t xml:space="preserve">Nutno podotknout, že pro zpracovatele masa není prioritou nákup domácích jatečných zvířat, ale možnost přivézt levné hovězí z dovozu a zpracovat z něj následně výrobky. </w:t>
      </w:r>
    </w:p>
    <w:p w14:paraId="23EC7377" w14:textId="183FBC8D" w:rsidR="007E5DAE" w:rsidRPr="007E5DAE" w:rsidRDefault="007E5DAE" w:rsidP="007E5DAE">
      <w:pPr>
        <w:spacing w:line="276" w:lineRule="auto"/>
        <w:jc w:val="both"/>
      </w:pPr>
      <w:r w:rsidRPr="007E5DAE">
        <w:t xml:space="preserve">Odborníci však varují, že tento krok povede ke snížení investic do </w:t>
      </w:r>
      <w:proofErr w:type="spellStart"/>
      <w:r w:rsidRPr="007E5DAE">
        <w:t>masozpracovatelského</w:t>
      </w:r>
      <w:proofErr w:type="spellEnd"/>
      <w:r w:rsidRPr="007E5DAE">
        <w:t xml:space="preserve"> průmyslu a k poklesu úrovně a kvality chovu zvířat. Odborníci také poznamenávají, že dovoz levného dováženého hovězího masa nepovede ke snížení jeho cen v obchodech.</w:t>
      </w:r>
    </w:p>
    <w:p w14:paraId="411650D5" w14:textId="77777777" w:rsidR="007E5DAE" w:rsidRPr="007E5DAE" w:rsidRDefault="007E5DAE" w:rsidP="007E5DAE">
      <w:pPr>
        <w:spacing w:line="276" w:lineRule="auto"/>
        <w:jc w:val="both"/>
      </w:pPr>
      <w:r w:rsidRPr="007E5DAE">
        <w:t xml:space="preserve">Na závěr je třeba </w:t>
      </w:r>
      <w:proofErr w:type="gramStart"/>
      <w:r w:rsidRPr="007E5DAE">
        <w:t>říci</w:t>
      </w:r>
      <w:proofErr w:type="gramEnd"/>
      <w:r w:rsidRPr="007E5DAE">
        <w:t xml:space="preserve">, že převážnou část dovozu masa ze třetích zemí do Kazachstánu tvoří mražené výrobky, které jsou určeny pro výrobu masových konzerv a uzenářských výrobků. </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3" w:history="1">
        <w:r w:rsidR="00D4434C" w:rsidRPr="00D54C30">
          <w:rPr>
            <w:rStyle w:val="Hypertextovodkaz"/>
          </w:rPr>
          <w:t>lubos.marek@mze.cz</w:t>
        </w:r>
      </w:hyperlink>
      <w:r w:rsidR="00D4434C">
        <w:t xml:space="preserve"> / </w:t>
      </w:r>
      <w:hyperlink r:id="rId14" w:history="1">
        <w:r w:rsidR="00D4434C" w:rsidRPr="00D54C30">
          <w:rPr>
            <w:rStyle w:val="Hypertextovodkaz"/>
          </w:rPr>
          <w:t>commerce_hanoi@mzv.cz</w:t>
        </w:r>
      </w:hyperlink>
      <w:r w:rsidR="00D4434C">
        <w:t xml:space="preserve"> </w:t>
      </w:r>
    </w:p>
    <w:p w14:paraId="06C7E10E" w14:textId="77777777" w:rsidR="00384510" w:rsidRPr="00384510" w:rsidRDefault="00384510" w:rsidP="00384510">
      <w:pPr>
        <w:pStyle w:val="Nadpis3"/>
        <w:spacing w:line="276" w:lineRule="auto"/>
      </w:pPr>
      <w:r w:rsidRPr="00384510">
        <w:t>Ministerstvo financí VSR připravuje spotřební daň na nealkoholické nápoje</w:t>
      </w:r>
    </w:p>
    <w:p w14:paraId="66F6728A" w14:textId="7580CCB4" w:rsidR="00384510" w:rsidRPr="00384510" w:rsidRDefault="00384510" w:rsidP="00384510">
      <w:pPr>
        <w:spacing w:line="276" w:lineRule="auto"/>
        <w:jc w:val="both"/>
      </w:pPr>
      <w:r w:rsidRPr="00384510">
        <w:t>Ministerstvo financí navrhuje, kromě zvýšení spotřební daně na alkoholické nápoje a tabák, zatížit spotřební daní i slazené nealkoholické nápoje. Daňové změny u alkoholu, tabáku a</w:t>
      </w:r>
      <w:r w:rsidR="007E5DAE">
        <w:t> </w:t>
      </w:r>
      <w:r w:rsidRPr="00384510">
        <w:t>nealkoholických nápojů jsou součástí návrhu novely zákona o spotřební dani, kterou ministerstvo aktuálně projednává.</w:t>
      </w:r>
    </w:p>
    <w:p w14:paraId="17950C46" w14:textId="77777777" w:rsidR="00384510" w:rsidRPr="00384510" w:rsidRDefault="00384510" w:rsidP="00384510">
      <w:pPr>
        <w:spacing w:line="276" w:lineRule="auto"/>
        <w:jc w:val="both"/>
      </w:pPr>
      <w:r w:rsidRPr="00384510">
        <w:t>U slazených nealkoholických nápojů navrhuje ministerstvo spotřební daň „v přiměřené výši“. Argumentem je ochrana zdraví lidí dle doporučení WHO v souladu s mezinárodní praxí. Nadváha a obezita je u vietnamských dětí stále častější. Nejhorší situace je v Ho Či Minově Městě, kde trpí nadváhou či obezitou 44 % dětí.</w:t>
      </w:r>
    </w:p>
    <w:p w14:paraId="4C04A1BC" w14:textId="73274FE9" w:rsidR="00384510" w:rsidRPr="00384510" w:rsidRDefault="00384510" w:rsidP="00384510">
      <w:pPr>
        <w:spacing w:line="276" w:lineRule="auto"/>
        <w:jc w:val="both"/>
      </w:pPr>
      <w:r w:rsidRPr="00384510">
        <w:t>Spotřeba nealkoholických nápojů ve Vietnamu za posledních 20 let prudce vzrostla z</w:t>
      </w:r>
      <w:r w:rsidR="007E5DAE">
        <w:t> </w:t>
      </w:r>
      <w:r w:rsidRPr="00384510">
        <w:t xml:space="preserve">průměrných 6,5 litrů na osobu ročně na současných 80 litrů na osobu. Nejpopulárnějším slazeným nápojem je ve Vietnamu </w:t>
      </w:r>
      <w:proofErr w:type="spellStart"/>
      <w:r w:rsidRPr="00384510">
        <w:t>Coca</w:t>
      </w:r>
      <w:proofErr w:type="spellEnd"/>
      <w:r w:rsidRPr="00384510">
        <w:t xml:space="preserve"> Cola, následuje Pepsi Cola, Fanta, </w:t>
      </w:r>
      <w:proofErr w:type="spellStart"/>
      <w:r w:rsidRPr="00384510">
        <w:t>Mirinda</w:t>
      </w:r>
      <w:proofErr w:type="spellEnd"/>
      <w:r w:rsidRPr="00384510">
        <w:t>, Sprite, 7</w:t>
      </w:r>
      <w:r w:rsidR="007E5DAE">
        <w:t> </w:t>
      </w:r>
      <w:r w:rsidRPr="00384510">
        <w:t>Up atd. Velmi oblíbené jsou i energetické nápoje (</w:t>
      </w:r>
      <w:proofErr w:type="spellStart"/>
      <w:r w:rsidRPr="00384510">
        <w:t>Red</w:t>
      </w:r>
      <w:proofErr w:type="spellEnd"/>
      <w:r w:rsidRPr="00384510">
        <w:t xml:space="preserve"> Bull aj.). Slazených nápojů neustále přibývá a pro období 2023-2027 se také odhaduje zajímavý roční růst ve výši 6,3 %.</w:t>
      </w:r>
    </w:p>
    <w:p w14:paraId="68BD8E00" w14:textId="77777777" w:rsidR="00384510" w:rsidRPr="00384510" w:rsidRDefault="00384510" w:rsidP="00384510">
      <w:pPr>
        <w:spacing w:line="276" w:lineRule="auto"/>
        <w:jc w:val="both"/>
      </w:pPr>
      <w:r w:rsidRPr="00384510">
        <w:t>V regionu ASEAN uvaluje na nealkoholické nápoje spotřební daň 6 z 10 zemí (Thajsko, Filipíny, Malajsie, Laos, Kambodža a Myanmar).</w:t>
      </w:r>
    </w:p>
    <w:p w14:paraId="4AFD74A2" w14:textId="77777777" w:rsidR="00384510" w:rsidRPr="00384510" w:rsidRDefault="00000000" w:rsidP="00384510">
      <w:pPr>
        <w:spacing w:line="276" w:lineRule="auto"/>
        <w:jc w:val="both"/>
      </w:pPr>
      <w:hyperlink r:id="rId15" w:history="1">
        <w:r w:rsidR="00384510" w:rsidRPr="00384510">
          <w:t>Ministerstvo financí navrhovalo</w:t>
        </w:r>
      </w:hyperlink>
      <w:r w:rsidR="00384510" w:rsidRPr="00384510">
        <w:t xml:space="preserve"> spotřební daň ve výši 10 % na nealkoholické nápoje již v roce 2014, ale návrh tehdy neprošel, protože existovaly obavy z negativních dopadů na ekonomiku. V letošním roce návrh s jistotou projde, protože VSR čelí vážným ekonomickým výzvám. Situaci dokresluje skutečnost, že jen v Ho Či Minově Městě neplatí (není schopno platit) sociální a zdravotní pojištění za zaměstnance 60 000 podniků.</w:t>
      </w:r>
    </w:p>
    <w:p w14:paraId="7870547F" w14:textId="77777777" w:rsidR="00384510" w:rsidRPr="00384510" w:rsidRDefault="00384510" w:rsidP="00384510">
      <w:pPr>
        <w:spacing w:line="276" w:lineRule="auto"/>
        <w:jc w:val="both"/>
      </w:pPr>
      <w:r w:rsidRPr="00384510">
        <w:t>U lihovin a piva se spotřební daň v roce 2018 zvýšila z 55 % na 65 %. Cigarety a doutníky podléhají od roku 2019 spotřební dani ve výši 75 %, což představovalo nárůst o 5 %.</w:t>
      </w:r>
    </w:p>
    <w:p w14:paraId="086690B0" w14:textId="7521A995" w:rsidR="00384510" w:rsidRPr="00384510" w:rsidRDefault="00384510" w:rsidP="00384510">
      <w:pPr>
        <w:spacing w:line="276" w:lineRule="auto"/>
        <w:jc w:val="both"/>
      </w:pPr>
      <w:r w:rsidRPr="00384510">
        <w:t>Podle údajů Ministerstva zdravotnictví je míra kouření u mužů poměrně vysoká (42,3 %), u</w:t>
      </w:r>
      <w:r w:rsidR="007E5DAE">
        <w:t> </w:t>
      </w:r>
      <w:r w:rsidRPr="00384510">
        <w:t>žen ale zanedbatelná. Vietnam je největším spotřebitelem piva v jihovýchodní Asii a třetím v</w:t>
      </w:r>
      <w:r w:rsidR="007E5DAE">
        <w:t> </w:t>
      </w:r>
      <w:r w:rsidRPr="00384510">
        <w:t>Asii. Průměrná roční spotřeba piva na osobu je asi 50 litrů, u lihovin a vína je to 3,4 litrů.</w:t>
      </w:r>
    </w:p>
    <w:p w14:paraId="61C96FD9" w14:textId="65F687E5" w:rsidR="00384510" w:rsidRPr="00384510" w:rsidRDefault="00384510" w:rsidP="00384510">
      <w:pPr>
        <w:spacing w:line="276" w:lineRule="auto"/>
        <w:jc w:val="both"/>
      </w:pPr>
      <w:r w:rsidRPr="00384510">
        <w:t xml:space="preserve">Ministerstvo financí poukazuje na skutečnost, že spotřební daň na alkohol ve Vietnamu je ve srovnání se světem stále nízká. Podle propočtů Světové zdravotnické organizace představuje spotřební daň u alkoholu asi 30 % maloobchodní ceny, zatímco ve většině zemí činí sazba daně 40–85 % maloobchodní ceny. U tabáku je tato míra ve Vietnamu přes 35 %, zatímco například v Thajsku a Singapuru 70 %, v Německu 75 % a ve Francii </w:t>
      </w:r>
      <w:r w:rsidR="003C0912" w:rsidRPr="00384510">
        <w:t>80 %</w:t>
      </w:r>
      <w:r w:rsidRPr="00384510">
        <w:t>.</w:t>
      </w:r>
    </w:p>
    <w:p w14:paraId="07D4D5B7" w14:textId="77777777" w:rsidR="00384510" w:rsidRPr="00384510" w:rsidRDefault="00384510" w:rsidP="00384510">
      <w:pPr>
        <w:spacing w:line="276" w:lineRule="auto"/>
        <w:jc w:val="both"/>
      </w:pPr>
      <w:r w:rsidRPr="00384510">
        <w:t>Ministerstvo financí argumentuje i tím, že zvýšení spotřební daně musí být reciproční k růstu příjmů a inflaci. Kupní síla Vietnamců prudce vzrostla, zatímco cena alkoholu roste pomalu. V poměru k HDP na osobu je dnes alkohol ve Vietnamu 4x levnější než před 20 lety.</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6"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7A3FF970" w14:textId="77777777" w:rsidR="00470DC4" w:rsidRPr="00470DC4" w:rsidRDefault="00470DC4" w:rsidP="00470DC4">
      <w:pPr>
        <w:pStyle w:val="Nadpis3"/>
        <w:spacing w:line="276" w:lineRule="auto"/>
      </w:pPr>
      <w:r w:rsidRPr="00844CD8">
        <w:t xml:space="preserve">Jak britské supermarkety </w:t>
      </w:r>
      <w:proofErr w:type="gramStart"/>
      <w:r>
        <w:t>řeší</w:t>
      </w:r>
      <w:proofErr w:type="gramEnd"/>
      <w:r w:rsidRPr="00844CD8">
        <w:t xml:space="preserve"> </w:t>
      </w:r>
      <w:r>
        <w:t>výpadek</w:t>
      </w:r>
      <w:r w:rsidRPr="00844CD8">
        <w:t xml:space="preserve"> dodávek ovoce a zeleniny</w:t>
      </w:r>
    </w:p>
    <w:p w14:paraId="03512B76" w14:textId="77777777" w:rsidR="00470DC4" w:rsidRDefault="00470DC4" w:rsidP="00470DC4">
      <w:pPr>
        <w:spacing w:line="276" w:lineRule="auto"/>
        <w:jc w:val="both"/>
      </w:pPr>
      <w:r>
        <w:t xml:space="preserve">Tento týden se zákazníci po celé Velké Británii setkávali s prázdnými regály v oddělení ovoce a zeleniny. Supermarkety </w:t>
      </w:r>
      <w:proofErr w:type="spellStart"/>
      <w:r>
        <w:t>Asda</w:t>
      </w:r>
      <w:proofErr w:type="spellEnd"/>
      <w:r>
        <w:t xml:space="preserve">, </w:t>
      </w:r>
      <w:proofErr w:type="spellStart"/>
      <w:r>
        <w:t>Morrisons</w:t>
      </w:r>
      <w:proofErr w:type="spellEnd"/>
      <w:r>
        <w:t xml:space="preserve"> a </w:t>
      </w:r>
      <w:proofErr w:type="spellStart"/>
      <w:r>
        <w:t>Aldi</w:t>
      </w:r>
      <w:proofErr w:type="spellEnd"/>
      <w:r>
        <w:t xml:space="preserve"> nakonec vydaly množstevní omezení na některé druhy ovoce a zeleniny, které si spotřebitelé mohou najednou koupit.</w:t>
      </w:r>
    </w:p>
    <w:p w14:paraId="5BFD0563" w14:textId="77777777" w:rsidR="00470DC4" w:rsidRDefault="00470DC4" w:rsidP="00470DC4">
      <w:pPr>
        <w:spacing w:line="276" w:lineRule="auto"/>
        <w:jc w:val="both"/>
      </w:pPr>
      <w:r>
        <w:t>Podle Britského maloobchodního konsorcia k situaci došlo v důsledku nízké úrody na jihu Evropy a v severní Africe. Konsorcium očekává, že narušení bude trvat několik týdnů, ale supermarkety mají zkušenosti se zvládáním potíží v dodavatelském řetězci a spolupracují se zemědělci, aby zajistily, že zákazníci budou mít přístup k široké škále čerstvých produktů.</w:t>
      </w:r>
    </w:p>
    <w:p w14:paraId="14C497AA" w14:textId="77777777" w:rsidR="00470DC4" w:rsidRDefault="00470DC4" w:rsidP="00470DC4">
      <w:pPr>
        <w:spacing w:line="276" w:lineRule="auto"/>
        <w:jc w:val="both"/>
      </w:pPr>
      <w:r>
        <w:t>Výpadky byly způsobeny špatným počasím v zahraničí, ale došlo také ke snížení například dodávek britských rajčat z důvodu raketově rostoucích nákladů na vytápění. Britská produkce rajčat je na nejnižší úrovni od počátku záznamů v roce 1985.</w:t>
      </w:r>
    </w:p>
    <w:p w14:paraId="54FB0011" w14:textId="77777777" w:rsidR="00470DC4" w:rsidRDefault="00470DC4" w:rsidP="00470DC4">
      <w:pPr>
        <w:spacing w:line="276" w:lineRule="auto"/>
        <w:jc w:val="both"/>
      </w:pPr>
      <w:r>
        <w:t xml:space="preserve">Nedostatek některých druhů ovoce a zeleniny ve Velké Británii </w:t>
      </w:r>
      <w:proofErr w:type="gramStart"/>
      <w:r>
        <w:t>řeší</w:t>
      </w:r>
      <w:proofErr w:type="gramEnd"/>
      <w:r>
        <w:t xml:space="preserve"> britské supermarkety následovně:</w:t>
      </w:r>
    </w:p>
    <w:p w14:paraId="40CB39E7" w14:textId="3CEBB13A" w:rsidR="00470DC4" w:rsidRDefault="00470DC4" w:rsidP="00470DC4">
      <w:pPr>
        <w:spacing w:line="276" w:lineRule="auto"/>
        <w:jc w:val="both"/>
      </w:pPr>
      <w:proofErr w:type="spellStart"/>
      <w:r w:rsidRPr="00844CD8">
        <w:rPr>
          <w:b/>
          <w:bCs/>
        </w:rPr>
        <w:t>Asda</w:t>
      </w:r>
      <w:proofErr w:type="spellEnd"/>
      <w:r>
        <w:rPr>
          <w:b/>
          <w:bCs/>
        </w:rPr>
        <w:t xml:space="preserve"> - </w:t>
      </w:r>
      <w:r>
        <w:t>Dočasně omezuje nákup u vybraného sortimentu ovoce a zeleniny na tři kusy od každé položky na zákazníka. Týká se to balení rajčat, paprik, okurek, salátu, brokolice, květáku a malin.</w:t>
      </w:r>
    </w:p>
    <w:p w14:paraId="749A7875" w14:textId="14BB27B5" w:rsidR="00470DC4" w:rsidRDefault="00470DC4" w:rsidP="00470DC4">
      <w:pPr>
        <w:spacing w:line="276" w:lineRule="auto"/>
        <w:jc w:val="both"/>
      </w:pPr>
      <w:proofErr w:type="spellStart"/>
      <w:r w:rsidRPr="00844CD8">
        <w:rPr>
          <w:b/>
          <w:bCs/>
        </w:rPr>
        <w:t>Aldi</w:t>
      </w:r>
      <w:proofErr w:type="spellEnd"/>
      <w:r>
        <w:rPr>
          <w:b/>
          <w:bCs/>
        </w:rPr>
        <w:t xml:space="preserve"> - </w:t>
      </w:r>
      <w:r>
        <w:t>Diskontní prodejce také zavedl limity na nákup ovoce a zeleniny, přičemž zákazníkům bylo oznámeno, že si mohou koupit pouze tři balení najednou, a to kvůli špatným povětrnostním podmínkám v Evropě. Týká se to paprik, okurek a rajčat.</w:t>
      </w:r>
    </w:p>
    <w:p w14:paraId="1E5DC559" w14:textId="389D2EC6" w:rsidR="00470DC4" w:rsidRDefault="00470DC4" w:rsidP="00470DC4">
      <w:pPr>
        <w:spacing w:line="276" w:lineRule="auto"/>
        <w:jc w:val="both"/>
      </w:pPr>
      <w:proofErr w:type="spellStart"/>
      <w:r w:rsidRPr="00844CD8">
        <w:rPr>
          <w:b/>
          <w:bCs/>
        </w:rPr>
        <w:t>Morrisons</w:t>
      </w:r>
      <w:proofErr w:type="spellEnd"/>
      <w:r>
        <w:rPr>
          <w:b/>
          <w:bCs/>
        </w:rPr>
        <w:t xml:space="preserve"> - </w:t>
      </w:r>
      <w:r>
        <w:t>Omezuje nákup okurek, rajčat, salátu a paprik na dvě balení na zákazníka.</w:t>
      </w:r>
    </w:p>
    <w:p w14:paraId="5E722416" w14:textId="46964269" w:rsidR="00470DC4" w:rsidRDefault="00470DC4" w:rsidP="00470DC4">
      <w:pPr>
        <w:spacing w:line="276" w:lineRule="auto"/>
        <w:jc w:val="both"/>
      </w:pPr>
      <w:r w:rsidRPr="00844CD8">
        <w:rPr>
          <w:b/>
          <w:bCs/>
        </w:rPr>
        <w:t>M&amp;</w:t>
      </w:r>
      <w:proofErr w:type="gramStart"/>
      <w:r w:rsidRPr="00844CD8">
        <w:rPr>
          <w:b/>
          <w:bCs/>
        </w:rPr>
        <w:t>S</w:t>
      </w:r>
      <w:r>
        <w:rPr>
          <w:b/>
          <w:bCs/>
        </w:rPr>
        <w:t xml:space="preserve"> - </w:t>
      </w:r>
      <w:r>
        <w:t>Se</w:t>
      </w:r>
      <w:proofErr w:type="gramEnd"/>
      <w:r>
        <w:t xml:space="preserve"> snaží zmírnit nedostatky maximálním využitím „alternativních dodavatelských cest“.</w:t>
      </w:r>
    </w:p>
    <w:p w14:paraId="1DCE9126" w14:textId="703C15C1" w:rsidR="00470DC4" w:rsidRDefault="00470DC4" w:rsidP="00470DC4">
      <w:pPr>
        <w:spacing w:line="276" w:lineRule="auto"/>
        <w:jc w:val="both"/>
      </w:pPr>
      <w:r w:rsidRPr="005E6ABF">
        <w:rPr>
          <w:b/>
          <w:bCs/>
        </w:rPr>
        <w:t>Tesco</w:t>
      </w:r>
      <w:r>
        <w:rPr>
          <w:b/>
          <w:bCs/>
        </w:rPr>
        <w:t xml:space="preserve"> - </w:t>
      </w:r>
      <w:r>
        <w:t>Největší maloobchodní prodejce ve Velké Británii omezil prodej rajčat, paprik a okurek na tři kusy od každé položky na zákazníka.</w:t>
      </w:r>
    </w:p>
    <w:p w14:paraId="445CF62E" w14:textId="13EB8925" w:rsidR="00470DC4" w:rsidRDefault="00470DC4" w:rsidP="00470DC4">
      <w:pPr>
        <w:spacing w:line="276" w:lineRule="auto"/>
        <w:jc w:val="both"/>
      </w:pPr>
      <w:proofErr w:type="spellStart"/>
      <w:r w:rsidRPr="005E6ABF">
        <w:rPr>
          <w:b/>
          <w:bCs/>
        </w:rPr>
        <w:t>Waitrose</w:t>
      </w:r>
      <w:proofErr w:type="spellEnd"/>
      <w:r>
        <w:rPr>
          <w:b/>
          <w:bCs/>
        </w:rPr>
        <w:t xml:space="preserve"> - </w:t>
      </w:r>
      <w:r>
        <w:t>Řetězec situaci pečlivě monitoruje, ale že v současné době neplánuje zavést omezení nebo limity.</w:t>
      </w:r>
    </w:p>
    <w:p w14:paraId="380EBF8B" w14:textId="69A1D2F7" w:rsidR="00470DC4" w:rsidRDefault="00470DC4" w:rsidP="00470DC4">
      <w:pPr>
        <w:spacing w:line="276" w:lineRule="auto"/>
        <w:jc w:val="both"/>
      </w:pPr>
      <w:r w:rsidRPr="005E6ABF">
        <w:rPr>
          <w:b/>
          <w:bCs/>
        </w:rPr>
        <w:t>Lidl</w:t>
      </w:r>
      <w:r>
        <w:rPr>
          <w:b/>
          <w:bCs/>
        </w:rPr>
        <w:t xml:space="preserve"> - </w:t>
      </w:r>
      <w:r>
        <w:t>Diskontní prodejce uvedl, že v současné době neplánuje zavedení limitů.</w:t>
      </w:r>
    </w:p>
    <w:p w14:paraId="5B066157" w14:textId="5EC2EDD0" w:rsidR="00470DC4" w:rsidRDefault="00470DC4" w:rsidP="00470DC4">
      <w:pPr>
        <w:spacing w:line="276" w:lineRule="auto"/>
        <w:jc w:val="both"/>
      </w:pPr>
      <w:proofErr w:type="spellStart"/>
      <w:proofErr w:type="gramStart"/>
      <w:r w:rsidRPr="005E6ABF">
        <w:rPr>
          <w:b/>
          <w:bCs/>
        </w:rPr>
        <w:t>Sainsbury's</w:t>
      </w:r>
      <w:proofErr w:type="spellEnd"/>
      <w:r>
        <w:rPr>
          <w:b/>
          <w:bCs/>
        </w:rPr>
        <w:t xml:space="preserve"> - </w:t>
      </w:r>
      <w:r>
        <w:t>Společnost</w:t>
      </w:r>
      <w:proofErr w:type="gramEnd"/>
      <w:r>
        <w:t>, která patří mezi čtyři největší supermarkety s potravinami také potvrdila, že v současné době nezavádí žádné nákupní limity.</w:t>
      </w:r>
    </w:p>
    <w:p w14:paraId="585DA102" w14:textId="77777777" w:rsidR="00470DC4" w:rsidRDefault="00000000" w:rsidP="00470DC4">
      <w:pPr>
        <w:spacing w:before="120"/>
        <w:jc w:val="both"/>
      </w:pPr>
      <w:hyperlink r:id="rId17" w:history="1">
        <w:r w:rsidR="00470DC4" w:rsidRPr="005E6ABF">
          <w:rPr>
            <w:rStyle w:val="Hypertextovodkaz"/>
          </w:rPr>
          <w:t>Zdroj</w:t>
        </w:r>
      </w:hyperlink>
    </w:p>
    <w:p w14:paraId="4FA1EEF9" w14:textId="77777777" w:rsidR="00B208A7" w:rsidRPr="00B208A7" w:rsidRDefault="00B208A7" w:rsidP="00EF76D8">
      <w:pPr>
        <w:spacing w:line="276" w:lineRule="auto"/>
        <w:jc w:val="both"/>
      </w:pPr>
    </w:p>
    <w:p w14:paraId="2EB47923" w14:textId="537F00F7" w:rsidR="00F36E50" w:rsidRPr="00F36E50" w:rsidRDefault="00F36E50" w:rsidP="00EF76D8">
      <w:pPr>
        <w:spacing w:line="276" w:lineRule="auto"/>
      </w:pPr>
    </w:p>
    <w:sectPr w:rsidR="00F36E50" w:rsidRPr="00F36E50" w:rsidSect="00505C2E">
      <w:footerReference w:type="defaul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7380" w14:textId="77777777" w:rsidR="00893477" w:rsidRDefault="00893477" w:rsidP="00D4434C">
      <w:r>
        <w:separator/>
      </w:r>
    </w:p>
  </w:endnote>
  <w:endnote w:type="continuationSeparator" w:id="0">
    <w:p w14:paraId="0A42BC6F" w14:textId="77777777" w:rsidR="00893477" w:rsidRDefault="00893477"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7FF5" w14:textId="77777777" w:rsidR="00893477" w:rsidRDefault="00893477" w:rsidP="00D4434C">
      <w:r>
        <w:separator/>
      </w:r>
    </w:p>
  </w:footnote>
  <w:footnote w:type="continuationSeparator" w:id="0">
    <w:p w14:paraId="3E9469F3" w14:textId="77777777" w:rsidR="00893477" w:rsidRDefault="00893477"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065CDD"/>
    <w:multiLevelType w:val="hybridMultilevel"/>
    <w:tmpl w:val="28083712"/>
    <w:lvl w:ilvl="0" w:tplc="6098183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69892787">
    <w:abstractNumId w:val="19"/>
  </w:num>
  <w:num w:numId="2" w16cid:durableId="1928222381">
    <w:abstractNumId w:val="15"/>
  </w:num>
  <w:num w:numId="3" w16cid:durableId="1627538245">
    <w:abstractNumId w:val="17"/>
  </w:num>
  <w:num w:numId="4" w16cid:durableId="196703373">
    <w:abstractNumId w:val="10"/>
  </w:num>
  <w:num w:numId="5" w16cid:durableId="213547401">
    <w:abstractNumId w:val="21"/>
  </w:num>
  <w:num w:numId="6" w16cid:durableId="442650198">
    <w:abstractNumId w:val="22"/>
  </w:num>
  <w:num w:numId="7" w16cid:durableId="1424840892">
    <w:abstractNumId w:val="18"/>
  </w:num>
  <w:num w:numId="8" w16cid:durableId="14037682">
    <w:abstractNumId w:val="3"/>
  </w:num>
  <w:num w:numId="9" w16cid:durableId="2031831082">
    <w:abstractNumId w:val="9"/>
  </w:num>
  <w:num w:numId="10" w16cid:durableId="2075735309">
    <w:abstractNumId w:val="6"/>
  </w:num>
  <w:num w:numId="11" w16cid:durableId="1083189442">
    <w:abstractNumId w:val="16"/>
  </w:num>
  <w:num w:numId="12" w16cid:durableId="1338657607">
    <w:abstractNumId w:val="12"/>
  </w:num>
  <w:num w:numId="13" w16cid:durableId="378826116">
    <w:abstractNumId w:val="27"/>
  </w:num>
  <w:num w:numId="14" w16cid:durableId="726877596">
    <w:abstractNumId w:val="8"/>
  </w:num>
  <w:num w:numId="15" w16cid:durableId="1169557833">
    <w:abstractNumId w:val="2"/>
  </w:num>
  <w:num w:numId="16" w16cid:durableId="2038504584">
    <w:abstractNumId w:val="14"/>
  </w:num>
  <w:num w:numId="17" w16cid:durableId="447939690">
    <w:abstractNumId w:val="7"/>
  </w:num>
  <w:num w:numId="18" w16cid:durableId="1261260122">
    <w:abstractNumId w:val="1"/>
  </w:num>
  <w:num w:numId="19" w16cid:durableId="1022828971">
    <w:abstractNumId w:val="25"/>
  </w:num>
  <w:num w:numId="20" w16cid:durableId="1221213367">
    <w:abstractNumId w:val="24"/>
  </w:num>
  <w:num w:numId="21" w16cid:durableId="576747325">
    <w:abstractNumId w:val="0"/>
  </w:num>
  <w:num w:numId="22" w16cid:durableId="57676790">
    <w:abstractNumId w:val="5"/>
  </w:num>
  <w:num w:numId="23" w16cid:durableId="1166285109">
    <w:abstractNumId w:val="26"/>
  </w:num>
  <w:num w:numId="24" w16cid:durableId="1354309236">
    <w:abstractNumId w:val="13"/>
  </w:num>
  <w:num w:numId="25" w16cid:durableId="994527259">
    <w:abstractNumId w:val="4"/>
  </w:num>
  <w:num w:numId="26" w16cid:durableId="1753701883">
    <w:abstractNumId w:val="20"/>
  </w:num>
  <w:num w:numId="27" w16cid:durableId="106781506">
    <w:abstractNumId w:val="23"/>
  </w:num>
  <w:num w:numId="28" w16cid:durableId="545720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5E6E"/>
    <w:rsid w:val="000070E8"/>
    <w:rsid w:val="00035FAD"/>
    <w:rsid w:val="000458E0"/>
    <w:rsid w:val="00056BBE"/>
    <w:rsid w:val="00061EED"/>
    <w:rsid w:val="00062DAB"/>
    <w:rsid w:val="000663DF"/>
    <w:rsid w:val="000A4F06"/>
    <w:rsid w:val="000F717B"/>
    <w:rsid w:val="001035DF"/>
    <w:rsid w:val="00126ADE"/>
    <w:rsid w:val="00146BCF"/>
    <w:rsid w:val="001D3F62"/>
    <w:rsid w:val="001F023C"/>
    <w:rsid w:val="001F29AF"/>
    <w:rsid w:val="00220DA2"/>
    <w:rsid w:val="00223F87"/>
    <w:rsid w:val="002616B5"/>
    <w:rsid w:val="00267D97"/>
    <w:rsid w:val="002A2D85"/>
    <w:rsid w:val="002A56DF"/>
    <w:rsid w:val="002A5FBD"/>
    <w:rsid w:val="002E5EAD"/>
    <w:rsid w:val="00370E34"/>
    <w:rsid w:val="00384510"/>
    <w:rsid w:val="003964FA"/>
    <w:rsid w:val="003C0912"/>
    <w:rsid w:val="003D2B3B"/>
    <w:rsid w:val="003D56E1"/>
    <w:rsid w:val="003E2674"/>
    <w:rsid w:val="0040717D"/>
    <w:rsid w:val="004232BE"/>
    <w:rsid w:val="004559E3"/>
    <w:rsid w:val="00470DC4"/>
    <w:rsid w:val="004962CD"/>
    <w:rsid w:val="004A6C5B"/>
    <w:rsid w:val="004E6FCD"/>
    <w:rsid w:val="00505C2E"/>
    <w:rsid w:val="005248F4"/>
    <w:rsid w:val="00524BA5"/>
    <w:rsid w:val="00587417"/>
    <w:rsid w:val="005A13F9"/>
    <w:rsid w:val="005C3BF7"/>
    <w:rsid w:val="005D5E3F"/>
    <w:rsid w:val="005D69CD"/>
    <w:rsid w:val="005D7F74"/>
    <w:rsid w:val="005E1D98"/>
    <w:rsid w:val="005E20B4"/>
    <w:rsid w:val="00613A7D"/>
    <w:rsid w:val="00636521"/>
    <w:rsid w:val="00656C69"/>
    <w:rsid w:val="0067358D"/>
    <w:rsid w:val="006805F4"/>
    <w:rsid w:val="006931C2"/>
    <w:rsid w:val="006A353A"/>
    <w:rsid w:val="006A382E"/>
    <w:rsid w:val="006F79AC"/>
    <w:rsid w:val="00715795"/>
    <w:rsid w:val="00717F96"/>
    <w:rsid w:val="00771162"/>
    <w:rsid w:val="00771977"/>
    <w:rsid w:val="00780119"/>
    <w:rsid w:val="0078308B"/>
    <w:rsid w:val="00790E93"/>
    <w:rsid w:val="00795E13"/>
    <w:rsid w:val="007A4C0F"/>
    <w:rsid w:val="007A531E"/>
    <w:rsid w:val="007D2A9E"/>
    <w:rsid w:val="007E5DAE"/>
    <w:rsid w:val="007F3E9B"/>
    <w:rsid w:val="007F44D0"/>
    <w:rsid w:val="007F5F98"/>
    <w:rsid w:val="00807D31"/>
    <w:rsid w:val="00886E98"/>
    <w:rsid w:val="00892A59"/>
    <w:rsid w:val="00892E02"/>
    <w:rsid w:val="00893477"/>
    <w:rsid w:val="00897840"/>
    <w:rsid w:val="008A5822"/>
    <w:rsid w:val="008A6BB3"/>
    <w:rsid w:val="008A799A"/>
    <w:rsid w:val="008E1E57"/>
    <w:rsid w:val="00910B63"/>
    <w:rsid w:val="00937595"/>
    <w:rsid w:val="009677BC"/>
    <w:rsid w:val="00974743"/>
    <w:rsid w:val="00993C8E"/>
    <w:rsid w:val="00A53226"/>
    <w:rsid w:val="00A91B8F"/>
    <w:rsid w:val="00AB1996"/>
    <w:rsid w:val="00AD54F3"/>
    <w:rsid w:val="00AE3F61"/>
    <w:rsid w:val="00AE4D63"/>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62881"/>
    <w:rsid w:val="00C833B6"/>
    <w:rsid w:val="00CA1C10"/>
    <w:rsid w:val="00CA2C8C"/>
    <w:rsid w:val="00CA478D"/>
    <w:rsid w:val="00CF2F53"/>
    <w:rsid w:val="00D05C35"/>
    <w:rsid w:val="00D33EA9"/>
    <w:rsid w:val="00D4434C"/>
    <w:rsid w:val="00D71800"/>
    <w:rsid w:val="00DA01A0"/>
    <w:rsid w:val="00DA25B0"/>
    <w:rsid w:val="00DB022E"/>
    <w:rsid w:val="00DB0371"/>
    <w:rsid w:val="00DB3BA7"/>
    <w:rsid w:val="00DC78E7"/>
    <w:rsid w:val="00E0689A"/>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772239087">
      <w:bodyDiv w:val="1"/>
      <w:marLeft w:val="0"/>
      <w:marRight w:val="0"/>
      <w:marTop w:val="0"/>
      <w:marBottom w:val="0"/>
      <w:divBdr>
        <w:top w:val="none" w:sz="0" w:space="0" w:color="auto"/>
        <w:left w:val="none" w:sz="0" w:space="0" w:color="auto"/>
        <w:bottom w:val="none" w:sz="0" w:space="0" w:color="auto"/>
        <w:right w:val="none" w:sz="0" w:space="0" w:color="auto"/>
      </w:divBdr>
    </w:div>
    <w:div w:id="1619409970">
      <w:bodyDiv w:val="1"/>
      <w:marLeft w:val="0"/>
      <w:marRight w:val="0"/>
      <w:marTop w:val="0"/>
      <w:marBottom w:val="0"/>
      <w:divBdr>
        <w:top w:val="none" w:sz="0" w:space="0" w:color="auto"/>
        <w:left w:val="none" w:sz="0" w:space="0" w:color="auto"/>
        <w:bottom w:val="none" w:sz="0" w:space="0" w:color="auto"/>
        <w:right w:val="none" w:sz="0" w:space="0" w:color="auto"/>
      </w:divBdr>
    </w:div>
    <w:div w:id="214218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lubos.marek@mze.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om_lukasov@mzv.cz" TargetMode="External"/><Relationship Id="rId17" Type="http://schemas.openxmlformats.org/officeDocument/2006/relationships/hyperlink" Target="https://www.grocerygazette.co.uk/2023/02/22/veg-ration-supermarket-supply/" TargetMode="External"/><Relationship Id="rId2" Type="http://schemas.openxmlformats.org/officeDocument/2006/relationships/numbering" Target="numbering.xml"/><Relationship Id="rId16" Type="http://schemas.openxmlformats.org/officeDocument/2006/relationships/hyperlink" Target="mailto:uktrade@mz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a_leopoldova@mzv.cz" TargetMode="External"/><Relationship Id="rId5" Type="http://schemas.openxmlformats.org/officeDocument/2006/relationships/webSettings" Target="webSettings.xml"/><Relationship Id="rId15" Type="http://schemas.openxmlformats.org/officeDocument/2006/relationships/hyperlink" Target="https://vnexpress.net/nuoc-ngot-co-the-chiu-thue-tieu-thu-dac-biet-10-2960408.html" TargetMode="External"/><Relationship Id="rId10" Type="http://schemas.openxmlformats.org/officeDocument/2006/relationships/hyperlink" Target="mailto:petr_sochor@mzv.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commerce_hanoi@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28</TotalTime>
  <Pages>5</Pages>
  <Words>2392</Words>
  <Characters>14115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16475</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2023-02-24T15:31:00Z</dcterms:created>
  <dcterms:modified xsi:type="dcterms:W3CDTF">2023-02-24T15:31:00Z</dcterms:modified>
</cp:coreProperties>
</file>